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917AC" w14:textId="22673194" w:rsidR="00FA3391" w:rsidRDefault="00F870A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Temeljem članka 82. Pravilnika o računovodstvu i računskom planu proračuna ( „Narodne novine“, broj 124/14, 115/15, 87/16, 3/18, 126/19 i 108/20) i članka 31. Statuta Općine Bibinje („Službeni Glasnik Općine Bibinje“ broj 1/21) Općinsko vijeće Općine Bibinje na </w:t>
      </w:r>
      <w:r w:rsidR="00822F0D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 xml:space="preserve">. sjednici, održanoj dana </w:t>
      </w:r>
      <w:r w:rsidR="00822F0D">
        <w:rPr>
          <w:rFonts w:ascii="Arial Narrow" w:hAnsi="Arial Narrow"/>
          <w:sz w:val="24"/>
          <w:szCs w:val="24"/>
        </w:rPr>
        <w:t>13</w:t>
      </w:r>
      <w:r>
        <w:rPr>
          <w:rFonts w:ascii="Arial Narrow" w:hAnsi="Arial Narrow"/>
          <w:sz w:val="24"/>
          <w:szCs w:val="24"/>
        </w:rPr>
        <w:t>.0</w:t>
      </w:r>
      <w:r w:rsidR="00B263AC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.202</w:t>
      </w:r>
      <w:r w:rsidR="00B263AC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godine, d o n o s i</w:t>
      </w:r>
    </w:p>
    <w:p w14:paraId="12EE0538" w14:textId="7F85CF5C" w:rsidR="00FA3391" w:rsidRDefault="00F870A1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ODLUKU O RASPODJELI REZULTATA POSLOVANJA TE STRUKTURI VIŠKA PRIHODA U 202</w:t>
      </w:r>
      <w:r w:rsidR="00B263AC">
        <w:rPr>
          <w:rFonts w:ascii="Arial Narrow" w:hAnsi="Arial Narrow"/>
          <w:b/>
          <w:sz w:val="24"/>
          <w:szCs w:val="24"/>
        </w:rPr>
        <w:t>3</w:t>
      </w:r>
      <w:r>
        <w:rPr>
          <w:rFonts w:ascii="Arial Narrow" w:hAnsi="Arial Narrow"/>
          <w:b/>
          <w:sz w:val="24"/>
          <w:szCs w:val="24"/>
        </w:rPr>
        <w:t>. GODINI</w:t>
      </w:r>
    </w:p>
    <w:p w14:paraId="504ADFC1" w14:textId="77777777" w:rsidR="00FA3391" w:rsidRDefault="00F870A1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Članak 1.</w:t>
      </w:r>
    </w:p>
    <w:p w14:paraId="6376C19C" w14:textId="45C6D842" w:rsidR="00FA3391" w:rsidRDefault="00F870A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Ovom Odlukom obavlja se preraspodjela u strukturi rezultata poslovanja radi pokrića manjka </w:t>
      </w:r>
      <w:r w:rsidR="00FC6C83">
        <w:rPr>
          <w:rFonts w:ascii="Arial Narrow" w:hAnsi="Arial Narrow"/>
          <w:sz w:val="24"/>
          <w:szCs w:val="24"/>
        </w:rPr>
        <w:t>p</w:t>
      </w:r>
      <w:r>
        <w:rPr>
          <w:rFonts w:ascii="Arial Narrow" w:hAnsi="Arial Narrow"/>
          <w:sz w:val="24"/>
          <w:szCs w:val="24"/>
        </w:rPr>
        <w:t>rihoda od nefinancijske imovine, te manjka prihoda poslovanja, te utvrđuje namjena i raspodjela sredstava – viška prihoda utvrđenog Godišnjim izvještajem o izvršenju Proračuna Općine Bibinje za 202</w:t>
      </w:r>
      <w:r w:rsidR="00B263AC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 godinu.</w:t>
      </w:r>
    </w:p>
    <w:p w14:paraId="5DEE56FC" w14:textId="77777777" w:rsidR="00FA3391" w:rsidRDefault="00F870A1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Članak 2.</w:t>
      </w:r>
    </w:p>
    <w:p w14:paraId="1B8BEF2B" w14:textId="3BA7EDE7" w:rsidR="00FA3391" w:rsidRDefault="00F870A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Rezultat poslovanja Općine Bibinje u 202</w:t>
      </w:r>
      <w:r w:rsidR="00B263AC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. godini iznosi </w:t>
      </w:r>
      <w:r w:rsidR="00B263AC">
        <w:rPr>
          <w:rFonts w:ascii="Arial Narrow" w:hAnsi="Arial Narrow"/>
          <w:sz w:val="24"/>
          <w:szCs w:val="24"/>
        </w:rPr>
        <w:t xml:space="preserve"> </w:t>
      </w:r>
      <w:r w:rsidR="00507D8C">
        <w:rPr>
          <w:rFonts w:ascii="Arial Narrow" w:hAnsi="Arial Narrow"/>
          <w:sz w:val="24"/>
          <w:szCs w:val="24"/>
        </w:rPr>
        <w:t>144.601,55</w:t>
      </w:r>
      <w:r>
        <w:rPr>
          <w:rFonts w:ascii="Arial Narrow" w:hAnsi="Arial Narrow"/>
          <w:sz w:val="24"/>
          <w:szCs w:val="24"/>
        </w:rPr>
        <w:t xml:space="preserve"> eura i sastoji se od:</w:t>
      </w:r>
    </w:p>
    <w:p w14:paraId="6263147E" w14:textId="4C6D809F" w:rsidR="00FA3391" w:rsidRDefault="00F870A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-sredstva iz namjenskih prihoda proračuna u iznosu od </w:t>
      </w:r>
      <w:r w:rsidR="00507D8C">
        <w:rPr>
          <w:rFonts w:ascii="Arial Narrow" w:hAnsi="Arial Narrow"/>
          <w:sz w:val="24"/>
          <w:szCs w:val="24"/>
        </w:rPr>
        <w:t>4.246,42</w:t>
      </w:r>
      <w:r>
        <w:rPr>
          <w:rFonts w:ascii="Arial Narrow" w:hAnsi="Arial Narrow"/>
          <w:sz w:val="24"/>
          <w:szCs w:val="24"/>
        </w:rPr>
        <w:t xml:space="preserve"> eura,</w:t>
      </w:r>
    </w:p>
    <w:p w14:paraId="0E1617BE" w14:textId="7691B16C" w:rsidR="00FA3391" w:rsidRDefault="00F870A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sredstava iz općih prihoda u iznosu od  </w:t>
      </w:r>
      <w:r w:rsidR="00507D8C">
        <w:rPr>
          <w:rFonts w:ascii="Arial Narrow" w:hAnsi="Arial Narrow"/>
          <w:sz w:val="24"/>
          <w:szCs w:val="24"/>
        </w:rPr>
        <w:t xml:space="preserve">139.355,13 </w:t>
      </w:r>
      <w:r>
        <w:rPr>
          <w:rFonts w:ascii="Arial Narrow" w:hAnsi="Arial Narrow"/>
          <w:sz w:val="24"/>
          <w:szCs w:val="24"/>
        </w:rPr>
        <w:t>eura,</w:t>
      </w:r>
    </w:p>
    <w:p w14:paraId="00999211" w14:textId="799C3B20" w:rsidR="00FA3391" w:rsidRDefault="00F870A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sredstava iz prihoda od pomoći u iznosu od </w:t>
      </w:r>
      <w:r w:rsidR="00507D8C">
        <w:rPr>
          <w:rFonts w:ascii="Arial Narrow" w:hAnsi="Arial Narrow"/>
          <w:sz w:val="24"/>
          <w:szCs w:val="24"/>
        </w:rPr>
        <w:t>1.000,00</w:t>
      </w:r>
      <w:r>
        <w:rPr>
          <w:rFonts w:ascii="Arial Narrow" w:hAnsi="Arial Narrow"/>
          <w:sz w:val="24"/>
          <w:szCs w:val="24"/>
        </w:rPr>
        <w:t xml:space="preserve"> eura.</w:t>
      </w:r>
    </w:p>
    <w:p w14:paraId="1E8558F0" w14:textId="77777777" w:rsidR="00FA3391" w:rsidRDefault="00FA3391">
      <w:pPr>
        <w:spacing w:after="0"/>
        <w:rPr>
          <w:rFonts w:ascii="Arial Narrow" w:hAnsi="Arial Narrow"/>
          <w:sz w:val="24"/>
          <w:szCs w:val="24"/>
        </w:rPr>
      </w:pPr>
    </w:p>
    <w:p w14:paraId="7CB1C2F5" w14:textId="658EECAA" w:rsidR="00FA3391" w:rsidRDefault="00507D8C">
      <w:pPr>
        <w:jc w:val="both"/>
      </w:pPr>
      <w:r>
        <w:rPr>
          <w:rFonts w:ascii="Arial Narrow" w:hAnsi="Arial Narrow"/>
          <w:sz w:val="24"/>
          <w:szCs w:val="24"/>
        </w:rPr>
        <w:t>V</w:t>
      </w:r>
      <w:r w:rsidR="00F870A1">
        <w:rPr>
          <w:rFonts w:ascii="Arial Narrow" w:hAnsi="Arial Narrow"/>
          <w:sz w:val="24"/>
          <w:szCs w:val="24"/>
        </w:rPr>
        <w:t>išak utvrđen nakon raspodjele iz članka 2. ove odluke rasporedit Izmjenama i dopunama proračuna Općine Bibinje za 202</w:t>
      </w:r>
      <w:r>
        <w:rPr>
          <w:rFonts w:ascii="Arial Narrow" w:hAnsi="Arial Narrow"/>
          <w:sz w:val="24"/>
          <w:szCs w:val="24"/>
        </w:rPr>
        <w:t>4</w:t>
      </w:r>
      <w:r w:rsidR="00F870A1">
        <w:rPr>
          <w:rFonts w:ascii="Arial Narrow" w:hAnsi="Arial Narrow"/>
          <w:sz w:val="24"/>
          <w:szCs w:val="24"/>
        </w:rPr>
        <w:t xml:space="preserve">. godinu odnosno u godini kada se predviđa utrošak tih sredstava. </w:t>
      </w:r>
    </w:p>
    <w:p w14:paraId="4A911931" w14:textId="77777777" w:rsidR="00FA3391" w:rsidRDefault="00F870A1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Članak 3.</w:t>
      </w:r>
    </w:p>
    <w:p w14:paraId="3B80497D" w14:textId="7E92E9B7" w:rsidR="00FA3391" w:rsidRDefault="00F870A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Rezultat poslovanja za 202</w:t>
      </w:r>
      <w:r w:rsidR="00507D8C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 godini iz članka 2. Ove Odluke može se, po pojedinim kategorijama prihoda/primitaka i rashoda/izdataka, a nakon izvršenih korekcija koje su propisane Pravilnikom o računovodstvu i računskom planu proračuna, iskazati na sljedeći način:</w:t>
      </w:r>
    </w:p>
    <w:tbl>
      <w:tblPr>
        <w:tblW w:w="85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"/>
        <w:gridCol w:w="4997"/>
        <w:gridCol w:w="2551"/>
      </w:tblGrid>
      <w:tr w:rsidR="00507D8C" w14:paraId="0B963FF1" w14:textId="77777777" w:rsidTr="00507D8C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0E56" w14:textId="77777777" w:rsidR="00507D8C" w:rsidRDefault="00507D8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Konto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CF7D" w14:textId="77777777" w:rsidR="00507D8C" w:rsidRDefault="00507D8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Naziv računa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3B948" w14:textId="7444C09C" w:rsidR="00507D8C" w:rsidRDefault="00507D8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Stanje na dan 31.12.2023.</w:t>
            </w:r>
          </w:p>
          <w:p w14:paraId="5D07B421" w14:textId="77777777" w:rsidR="00507D8C" w:rsidRDefault="00507D8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EUR</w:t>
            </w:r>
          </w:p>
        </w:tc>
      </w:tr>
      <w:tr w:rsidR="00507D8C" w14:paraId="06801D29" w14:textId="77777777" w:rsidTr="00507D8C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ADE3" w14:textId="77777777" w:rsidR="00507D8C" w:rsidRDefault="00507D8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92223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E8CD2" w14:textId="77777777" w:rsidR="00507D8C" w:rsidRDefault="00507D8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Manjak primitaka od financijske imovine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4871C" w14:textId="31C52940" w:rsidR="00507D8C" w:rsidRDefault="00507D8C" w:rsidP="00507D8C">
            <w:pPr>
              <w:spacing w:after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-257.501,08 </w:t>
            </w:r>
          </w:p>
        </w:tc>
      </w:tr>
      <w:tr w:rsidR="00507D8C" w14:paraId="78E94EFF" w14:textId="77777777" w:rsidTr="00507D8C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5527" w14:textId="77777777" w:rsidR="00507D8C" w:rsidRDefault="00507D8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92211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C044" w14:textId="77777777" w:rsidR="00507D8C" w:rsidRDefault="00507D8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Višak prihoda poslovanja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912947" w14:textId="2DCC638B" w:rsidR="00507D8C" w:rsidRDefault="00507D8C" w:rsidP="00507D8C">
            <w:pPr>
              <w:spacing w:after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1.321.258,30 </w:t>
            </w:r>
          </w:p>
        </w:tc>
      </w:tr>
      <w:tr w:rsidR="00507D8C" w14:paraId="4554833C" w14:textId="77777777" w:rsidTr="00507D8C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9469" w14:textId="77777777" w:rsidR="00507D8C" w:rsidRDefault="00507D8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92222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38B6" w14:textId="77777777" w:rsidR="00507D8C" w:rsidRDefault="00507D8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Manjak prihoda od nefinancijske imovine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0986E" w14:textId="403D7BAE" w:rsidR="00507D8C" w:rsidRDefault="00507D8C" w:rsidP="00507D8C">
            <w:pPr>
              <w:spacing w:after="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-905.883,39 </w:t>
            </w:r>
          </w:p>
        </w:tc>
      </w:tr>
      <w:tr w:rsidR="00507D8C" w14:paraId="32C8EDFC" w14:textId="77777777" w:rsidTr="00507D8C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B7561" w14:textId="77777777" w:rsidR="00507D8C" w:rsidRDefault="00507D8C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922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E93F" w14:textId="77777777" w:rsidR="00507D8C" w:rsidRDefault="00507D8C">
            <w:pPr>
              <w:spacing w:after="0"/>
            </w:pPr>
            <w:r>
              <w:rPr>
                <w:rFonts w:ascii="Arial Narrow" w:hAnsi="Arial Narrow"/>
                <w:sz w:val="24"/>
                <w:szCs w:val="24"/>
              </w:rPr>
              <w:t>Višak/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manjak </w:t>
            </w:r>
            <w:r>
              <w:rPr>
                <w:rFonts w:ascii="Arial Narrow" w:hAnsi="Arial Narrow"/>
                <w:sz w:val="24"/>
                <w:szCs w:val="24"/>
              </w:rPr>
              <w:t>prihoda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F2EF08" w14:textId="0C2BC246" w:rsidR="00507D8C" w:rsidRDefault="00507D8C" w:rsidP="00507D8C">
            <w:pPr>
              <w:spacing w:after="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157.873,83 </w:t>
            </w:r>
          </w:p>
        </w:tc>
      </w:tr>
    </w:tbl>
    <w:p w14:paraId="615E9B8F" w14:textId="77777777" w:rsidR="00FA3391" w:rsidRDefault="00FA3391">
      <w:pPr>
        <w:rPr>
          <w:rFonts w:ascii="Arial Narrow" w:hAnsi="Arial Narrow"/>
          <w:color w:val="FF0000"/>
          <w:sz w:val="24"/>
          <w:szCs w:val="24"/>
        </w:rPr>
      </w:pPr>
    </w:p>
    <w:p w14:paraId="0582B3F0" w14:textId="77777777" w:rsidR="00FA3391" w:rsidRPr="00A0254C" w:rsidRDefault="00F870A1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0254C">
        <w:rPr>
          <w:rFonts w:ascii="Arial Narrow" w:hAnsi="Arial Narrow"/>
          <w:b/>
          <w:bCs/>
          <w:sz w:val="24"/>
          <w:szCs w:val="24"/>
        </w:rPr>
        <w:t>Članak 4.</w:t>
      </w:r>
    </w:p>
    <w:p w14:paraId="023DC2C0" w14:textId="77777777" w:rsidR="00FA3391" w:rsidRPr="00A0254C" w:rsidRDefault="00F870A1">
      <w:pPr>
        <w:jc w:val="both"/>
        <w:rPr>
          <w:rFonts w:ascii="Arial Narrow" w:hAnsi="Arial Narrow" w:cs="Arial"/>
          <w:iCs/>
        </w:rPr>
      </w:pPr>
      <w:r w:rsidRPr="00A0254C">
        <w:rPr>
          <w:rFonts w:ascii="Arial Narrow" w:hAnsi="Arial Narrow" w:cs="Arial"/>
          <w:iCs/>
        </w:rPr>
        <w:t>Uz pridržavanje ograničenja u  skladu s propisima iz područja proračuna raspodjela rezultata izvrši će se kako slijedi:</w:t>
      </w:r>
    </w:p>
    <w:p w14:paraId="1664FAF2" w14:textId="3F6A9BFA" w:rsidR="00FA3391" w:rsidRPr="00A0254C" w:rsidRDefault="00F870A1">
      <w:pPr>
        <w:pStyle w:val="Odlomakpopisa"/>
        <w:numPr>
          <w:ilvl w:val="0"/>
          <w:numId w:val="1"/>
        </w:numPr>
        <w:suppressAutoHyphens w:val="0"/>
        <w:spacing w:after="200"/>
        <w:jc w:val="both"/>
        <w:textAlignment w:val="auto"/>
        <w:rPr>
          <w:rFonts w:ascii="Arial Narrow" w:hAnsi="Arial Narrow" w:cs="Arial"/>
          <w:iCs/>
        </w:rPr>
      </w:pPr>
      <w:r w:rsidRPr="00A0254C">
        <w:rPr>
          <w:rFonts w:ascii="Arial Narrow" w:hAnsi="Arial Narrow" w:cs="Arial"/>
          <w:iCs/>
        </w:rPr>
        <w:t xml:space="preserve">Viškom prihoda poslovanja iz izvora financiranja opći prihodi, pokriti će se manjak prihoda od nefinancijske imovine u iznosu od </w:t>
      </w:r>
      <w:r w:rsidR="00BC3B98">
        <w:rPr>
          <w:rFonts w:ascii="Arial Narrow" w:hAnsi="Arial Narrow" w:cs="Arial"/>
          <w:iCs/>
        </w:rPr>
        <w:t>253.556,75</w:t>
      </w:r>
      <w:r w:rsidRPr="00A0254C">
        <w:rPr>
          <w:rFonts w:ascii="Arial Narrow" w:hAnsi="Arial Narrow" w:cs="Arial"/>
          <w:iCs/>
        </w:rPr>
        <w:t xml:space="preserve"> eura,</w:t>
      </w:r>
    </w:p>
    <w:p w14:paraId="3AFBDC6D" w14:textId="7CF3BA47" w:rsidR="00FA3391" w:rsidRPr="00A0254C" w:rsidRDefault="00F870A1">
      <w:pPr>
        <w:pStyle w:val="Odlomakpopisa"/>
        <w:numPr>
          <w:ilvl w:val="0"/>
          <w:numId w:val="1"/>
        </w:numPr>
        <w:suppressAutoHyphens w:val="0"/>
        <w:spacing w:after="200"/>
        <w:jc w:val="both"/>
        <w:textAlignment w:val="auto"/>
        <w:rPr>
          <w:rFonts w:ascii="Arial Narrow" w:hAnsi="Arial Narrow" w:cs="Arial"/>
          <w:iCs/>
        </w:rPr>
      </w:pPr>
      <w:r w:rsidRPr="00A0254C">
        <w:rPr>
          <w:rFonts w:ascii="Arial Narrow" w:hAnsi="Arial Narrow" w:cs="Arial"/>
          <w:iCs/>
        </w:rPr>
        <w:t xml:space="preserve">Viškom prihoda poslovanja iz izvora financiranja prihodi za posebne namjene, pokriti će se manjak prihoda od nefinancijske imovine u iznosu od </w:t>
      </w:r>
      <w:r w:rsidR="00A0254C" w:rsidRPr="00A0254C">
        <w:rPr>
          <w:rFonts w:ascii="Arial Narrow" w:hAnsi="Arial Narrow" w:cs="Arial"/>
          <w:iCs/>
        </w:rPr>
        <w:t>169.413,28</w:t>
      </w:r>
      <w:r w:rsidRPr="00A0254C">
        <w:rPr>
          <w:rFonts w:ascii="Arial Narrow" w:hAnsi="Arial Narrow" w:cs="Arial"/>
          <w:iCs/>
        </w:rPr>
        <w:t xml:space="preserve"> eura,</w:t>
      </w:r>
    </w:p>
    <w:p w14:paraId="6B440927" w14:textId="29DEC62F" w:rsidR="00FA3391" w:rsidRPr="00507D8C" w:rsidRDefault="00F870A1">
      <w:pPr>
        <w:pStyle w:val="Odlomakpopisa"/>
        <w:numPr>
          <w:ilvl w:val="0"/>
          <w:numId w:val="1"/>
        </w:numPr>
        <w:suppressAutoHyphens w:val="0"/>
        <w:spacing w:after="200"/>
        <w:jc w:val="both"/>
        <w:textAlignment w:val="auto"/>
        <w:rPr>
          <w:rFonts w:ascii="Arial Narrow" w:hAnsi="Arial Narrow" w:cs="Arial"/>
          <w:iCs/>
        </w:rPr>
      </w:pPr>
      <w:r w:rsidRPr="00507D8C">
        <w:rPr>
          <w:rFonts w:ascii="Arial Narrow" w:hAnsi="Arial Narrow" w:cs="Arial"/>
          <w:iCs/>
        </w:rPr>
        <w:t xml:space="preserve">Viškom prihoda poslovanja iz izvora financiranja opći prihodi, pokriti će se manjak primitaka  od financijske imovine u iznosu od </w:t>
      </w:r>
      <w:r w:rsidR="00507D8C">
        <w:rPr>
          <w:rFonts w:ascii="Arial Narrow" w:hAnsi="Arial Narrow" w:cs="Arial"/>
          <w:iCs/>
        </w:rPr>
        <w:t>257.501,08</w:t>
      </w:r>
      <w:r w:rsidRPr="00507D8C">
        <w:rPr>
          <w:rFonts w:ascii="Arial Narrow" w:hAnsi="Arial Narrow" w:cs="Arial"/>
          <w:iCs/>
        </w:rPr>
        <w:t xml:space="preserve"> eura,</w:t>
      </w:r>
    </w:p>
    <w:p w14:paraId="2C2008EB" w14:textId="61A03EFA" w:rsidR="00FA3391" w:rsidRPr="00A0254C" w:rsidRDefault="00F870A1">
      <w:pPr>
        <w:pStyle w:val="Odlomakpopisa"/>
        <w:numPr>
          <w:ilvl w:val="0"/>
          <w:numId w:val="1"/>
        </w:numPr>
        <w:suppressAutoHyphens w:val="0"/>
        <w:spacing w:after="200"/>
        <w:jc w:val="both"/>
        <w:textAlignment w:val="auto"/>
        <w:rPr>
          <w:rFonts w:ascii="Arial Narrow" w:hAnsi="Arial Narrow" w:cs="Arial"/>
          <w:iCs/>
        </w:rPr>
      </w:pPr>
      <w:r w:rsidRPr="00A0254C">
        <w:rPr>
          <w:rFonts w:ascii="Arial Narrow" w:hAnsi="Arial Narrow" w:cs="Arial"/>
          <w:iCs/>
        </w:rPr>
        <w:t xml:space="preserve">Viškom prihoda poslovanja iz izvora financiranja pomoći, pokriti će se manjak prihoda od nefinancijske imovine u iznosu od </w:t>
      </w:r>
      <w:r w:rsidR="00A0254C">
        <w:rPr>
          <w:rFonts w:ascii="Arial Narrow" w:hAnsi="Arial Narrow" w:cs="Arial"/>
          <w:iCs/>
        </w:rPr>
        <w:t>227.600,00</w:t>
      </w:r>
      <w:r w:rsidRPr="00A0254C">
        <w:rPr>
          <w:rFonts w:ascii="Arial Narrow" w:hAnsi="Arial Narrow" w:cs="Arial"/>
          <w:iCs/>
        </w:rPr>
        <w:t xml:space="preserve"> eura</w:t>
      </w:r>
      <w:r w:rsidR="00A0254C">
        <w:rPr>
          <w:rFonts w:ascii="Arial Narrow" w:hAnsi="Arial Narrow" w:cs="Arial"/>
          <w:iCs/>
        </w:rPr>
        <w:t>,</w:t>
      </w:r>
    </w:p>
    <w:p w14:paraId="5C8A930D" w14:textId="2D3E437C" w:rsidR="00FA3391" w:rsidRDefault="00F870A1">
      <w:pPr>
        <w:pStyle w:val="Odlomakpopisa"/>
        <w:numPr>
          <w:ilvl w:val="0"/>
          <w:numId w:val="1"/>
        </w:numPr>
        <w:suppressAutoHyphens w:val="0"/>
        <w:spacing w:after="200"/>
        <w:jc w:val="both"/>
        <w:textAlignment w:val="auto"/>
        <w:rPr>
          <w:rFonts w:ascii="Arial Narrow" w:hAnsi="Arial Narrow" w:cs="Arial"/>
          <w:iCs/>
        </w:rPr>
      </w:pPr>
      <w:r w:rsidRPr="00507D8C">
        <w:rPr>
          <w:rFonts w:ascii="Arial Narrow" w:hAnsi="Arial Narrow" w:cs="Arial"/>
          <w:iCs/>
        </w:rPr>
        <w:t xml:space="preserve">Povećanjem manjka iz izvora financiranja prihodi od prodaje neproizvedene dug. imovine, povećati će se višak prihoda poslovanja  u iznosu od  </w:t>
      </w:r>
      <w:r w:rsidR="00507D8C">
        <w:rPr>
          <w:rFonts w:ascii="Arial Narrow" w:hAnsi="Arial Narrow" w:cs="Arial"/>
          <w:iCs/>
        </w:rPr>
        <w:t>36.978,93</w:t>
      </w:r>
      <w:r w:rsidRPr="00507D8C">
        <w:rPr>
          <w:rFonts w:ascii="Arial Narrow" w:hAnsi="Arial Narrow" w:cs="Arial"/>
          <w:iCs/>
        </w:rPr>
        <w:t xml:space="preserve"> eura.</w:t>
      </w:r>
    </w:p>
    <w:p w14:paraId="5075189B" w14:textId="749C9959" w:rsidR="00A0254C" w:rsidRDefault="00A0254C" w:rsidP="00A0254C">
      <w:pPr>
        <w:pStyle w:val="Odlomakpopisa"/>
        <w:numPr>
          <w:ilvl w:val="0"/>
          <w:numId w:val="1"/>
        </w:numPr>
        <w:suppressAutoHyphens w:val="0"/>
        <w:spacing w:after="200"/>
        <w:jc w:val="both"/>
        <w:textAlignment w:val="auto"/>
        <w:rPr>
          <w:rFonts w:ascii="Arial Narrow" w:hAnsi="Arial Narrow" w:cs="Arial"/>
          <w:iCs/>
        </w:rPr>
      </w:pPr>
      <w:r w:rsidRPr="00A0254C">
        <w:rPr>
          <w:rFonts w:ascii="Arial Narrow" w:hAnsi="Arial Narrow" w:cs="Arial"/>
          <w:iCs/>
        </w:rPr>
        <w:lastRenderedPageBreak/>
        <w:t xml:space="preserve">Viškom prihoda poslovanja iz prethodnih godina, pokriti će se manjak prihoda od nefinancijske imovine u iznosu od </w:t>
      </w:r>
      <w:r>
        <w:rPr>
          <w:rFonts w:ascii="Arial Narrow" w:hAnsi="Arial Narrow" w:cs="Arial"/>
          <w:iCs/>
        </w:rPr>
        <w:t>54.747,44</w:t>
      </w:r>
      <w:r w:rsidRPr="00A0254C">
        <w:rPr>
          <w:rFonts w:ascii="Arial Narrow" w:hAnsi="Arial Narrow" w:cs="Arial"/>
          <w:iCs/>
        </w:rPr>
        <w:t xml:space="preserve"> eura.</w:t>
      </w:r>
    </w:p>
    <w:p w14:paraId="36B3DF66" w14:textId="09D666DA" w:rsidR="008D437B" w:rsidRPr="008D437B" w:rsidRDefault="008D437B" w:rsidP="008D437B">
      <w:pPr>
        <w:pStyle w:val="Odlomakpopisa"/>
        <w:numPr>
          <w:ilvl w:val="0"/>
          <w:numId w:val="1"/>
        </w:numPr>
        <w:suppressAutoHyphens w:val="0"/>
        <w:spacing w:after="200"/>
        <w:jc w:val="both"/>
        <w:textAlignment w:val="auto"/>
        <w:rPr>
          <w:rFonts w:ascii="Arial Narrow" w:hAnsi="Arial Narrow" w:cs="Arial"/>
          <w:iCs/>
        </w:rPr>
      </w:pPr>
      <w:r w:rsidRPr="00A0254C">
        <w:rPr>
          <w:rFonts w:ascii="Arial Narrow" w:hAnsi="Arial Narrow" w:cs="Arial"/>
          <w:iCs/>
        </w:rPr>
        <w:t xml:space="preserve">Viškom prihoda poslovanja iz prethodnih godina, pokriti će se manjak prihoda od nefinancijske imovine u iznosu od </w:t>
      </w:r>
      <w:r>
        <w:rPr>
          <w:rFonts w:ascii="Arial Narrow" w:hAnsi="Arial Narrow" w:cs="Arial"/>
          <w:iCs/>
        </w:rPr>
        <w:t>237.544,85</w:t>
      </w:r>
      <w:r w:rsidRPr="00A0254C">
        <w:rPr>
          <w:rFonts w:ascii="Arial Narrow" w:hAnsi="Arial Narrow" w:cs="Arial"/>
          <w:iCs/>
        </w:rPr>
        <w:t xml:space="preserve"> eura.</w:t>
      </w:r>
    </w:p>
    <w:p w14:paraId="48AFB21B" w14:textId="77777777" w:rsidR="00A0254C" w:rsidRPr="00507D8C" w:rsidRDefault="00A0254C" w:rsidP="00A0254C">
      <w:pPr>
        <w:pStyle w:val="Odlomakpopisa"/>
        <w:suppressAutoHyphens w:val="0"/>
        <w:spacing w:after="200"/>
        <w:jc w:val="both"/>
        <w:textAlignment w:val="auto"/>
        <w:rPr>
          <w:rFonts w:ascii="Arial Narrow" w:hAnsi="Arial Narrow" w:cs="Arial"/>
          <w:iCs/>
        </w:rPr>
      </w:pPr>
    </w:p>
    <w:p w14:paraId="4B3852E2" w14:textId="77777777" w:rsidR="00FA3391" w:rsidRDefault="00F870A1">
      <w:pPr>
        <w:suppressAutoHyphens w:val="0"/>
        <w:spacing w:after="200"/>
        <w:ind w:left="360"/>
        <w:jc w:val="center"/>
        <w:textAlignment w:val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Članak 5.</w:t>
      </w:r>
    </w:p>
    <w:p w14:paraId="4AD076ED" w14:textId="127F0F66" w:rsidR="00FA3391" w:rsidRDefault="00F870A1">
      <w:pPr>
        <w:spacing w:after="0"/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Nakon provedbe preraspodjele sukladno članku 4. ove Odluke, utvrđuje se slijedeći financijski rezultat za 202</w:t>
      </w:r>
      <w:r w:rsidR="00507D8C">
        <w:rPr>
          <w:rFonts w:ascii="Arial Narrow" w:hAnsi="Arial Narrow" w:cs="Arial"/>
          <w:iCs/>
        </w:rPr>
        <w:t>3</w:t>
      </w:r>
      <w:r>
        <w:rPr>
          <w:rFonts w:ascii="Arial Narrow" w:hAnsi="Arial Narrow" w:cs="Arial"/>
          <w:iCs/>
        </w:rPr>
        <w:t>. godinu:</w:t>
      </w: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670"/>
        <w:gridCol w:w="2693"/>
      </w:tblGrid>
      <w:tr w:rsidR="00A0254C" w14:paraId="450E3213" w14:textId="77777777" w:rsidTr="00A025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3F3C" w14:textId="77777777" w:rsidR="00A0254C" w:rsidRDefault="00A0254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B22B" w14:textId="77777777" w:rsidR="00A0254C" w:rsidRDefault="00A0254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Naziv računa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AB036" w14:textId="450721B5" w:rsidR="00A0254C" w:rsidRDefault="00A0254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Stanje na dan 31.12.2023.</w:t>
            </w:r>
          </w:p>
          <w:p w14:paraId="2FE6D1DF" w14:textId="77777777" w:rsidR="00A0254C" w:rsidRDefault="00A0254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EUR</w:t>
            </w:r>
          </w:p>
        </w:tc>
      </w:tr>
      <w:tr w:rsidR="00A0254C" w14:paraId="4D7AFC8B" w14:textId="77777777" w:rsidTr="00A025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E97B" w14:textId="77777777" w:rsidR="00A0254C" w:rsidRDefault="00A0254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92223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E0B6" w14:textId="77777777" w:rsidR="00A0254C" w:rsidRDefault="00A0254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Manjak primitaka od financijske imovine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1C3DC8" w14:textId="77777777" w:rsidR="00A0254C" w:rsidRDefault="00A0254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0,00</w:t>
            </w:r>
          </w:p>
        </w:tc>
      </w:tr>
      <w:tr w:rsidR="00A0254C" w14:paraId="11442E92" w14:textId="77777777" w:rsidTr="00A025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4701" w14:textId="77777777" w:rsidR="00A0254C" w:rsidRDefault="00A0254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92211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B910F" w14:textId="77777777" w:rsidR="00A0254C" w:rsidRDefault="00A0254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Višak prihoda poslovanja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7988D" w14:textId="7E1F1F1F" w:rsidR="00A0254C" w:rsidRDefault="008D437B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157.873,83 </w:t>
            </w:r>
            <w:r w:rsidR="00A0254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0254C" w14:paraId="2A2DB653" w14:textId="77777777" w:rsidTr="00A025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463E" w14:textId="77777777" w:rsidR="00A0254C" w:rsidRDefault="00A0254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92222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2A2FF" w14:textId="77777777" w:rsidR="00A0254C" w:rsidRDefault="00A0254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Manjak prihoda od nefinancijske imovine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DDD47F" w14:textId="5A66F79F" w:rsidR="00A0254C" w:rsidRDefault="00A0254C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D437B">
              <w:rPr>
                <w:rFonts w:ascii="Arial Narrow" w:hAnsi="Arial Narrow"/>
                <w:sz w:val="24"/>
                <w:szCs w:val="24"/>
              </w:rPr>
              <w:t>0,00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0254C" w14:paraId="0A9B3CF5" w14:textId="77777777" w:rsidTr="00A025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4BBF" w14:textId="77777777" w:rsidR="00A0254C" w:rsidRDefault="00A0254C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9DB3" w14:textId="77777777" w:rsidR="00A0254C" w:rsidRDefault="00A0254C">
            <w:pPr>
              <w:spacing w:after="0"/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Višak/manjak prihoda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D971E" w14:textId="5AA5CE17" w:rsidR="00A0254C" w:rsidRDefault="00A0254C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D437B">
              <w:rPr>
                <w:rFonts w:ascii="Arial Narrow" w:hAnsi="Arial Narrow"/>
                <w:b/>
                <w:sz w:val="24"/>
                <w:szCs w:val="24"/>
              </w:rPr>
              <w:t xml:space="preserve">157.873,83 </w:t>
            </w:r>
          </w:p>
        </w:tc>
      </w:tr>
    </w:tbl>
    <w:p w14:paraId="007E3B6E" w14:textId="77777777" w:rsidR="00FA3391" w:rsidRDefault="00FA3391">
      <w:pPr>
        <w:jc w:val="center"/>
        <w:rPr>
          <w:rFonts w:ascii="Arial Narrow" w:hAnsi="Arial Narrow"/>
          <w:b/>
          <w:bCs/>
          <w:color w:val="FF0000"/>
          <w:sz w:val="24"/>
          <w:szCs w:val="24"/>
        </w:rPr>
      </w:pPr>
    </w:p>
    <w:p w14:paraId="05BA95D3" w14:textId="77777777" w:rsidR="00FA3391" w:rsidRDefault="00F870A1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Članak 6.</w:t>
      </w:r>
    </w:p>
    <w:p w14:paraId="62126F3B" w14:textId="77777777" w:rsidR="00FA3391" w:rsidRDefault="00F870A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Ova Odluka stupa na snagu osmog dana od dana objave u „Službenom Glasniku Općine Bibinje“. </w:t>
      </w:r>
    </w:p>
    <w:p w14:paraId="78421CE1" w14:textId="2885632F" w:rsidR="00FA3391" w:rsidRDefault="00F870A1">
      <w:pPr>
        <w:ind w:left="4956" w:hanging="495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KLASA: </w:t>
      </w:r>
      <w:r w:rsidR="00822F0D">
        <w:rPr>
          <w:rFonts w:ascii="Arial Narrow" w:hAnsi="Arial Narrow"/>
          <w:sz w:val="24"/>
          <w:szCs w:val="24"/>
        </w:rPr>
        <w:t>400-01/24-01/03</w:t>
      </w:r>
    </w:p>
    <w:p w14:paraId="1B5ADAA7" w14:textId="037678B7" w:rsidR="00FA3391" w:rsidRDefault="00F870A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URBROJ: </w:t>
      </w:r>
      <w:r w:rsidR="00822F0D">
        <w:rPr>
          <w:rFonts w:ascii="Arial Narrow" w:hAnsi="Arial Narrow"/>
          <w:sz w:val="24"/>
          <w:szCs w:val="24"/>
        </w:rPr>
        <w:t>2198-02-01/01-24-1</w:t>
      </w:r>
    </w:p>
    <w:p w14:paraId="0782F656" w14:textId="280ECCB7" w:rsidR="00FA3391" w:rsidRDefault="00F870A1">
      <w:r>
        <w:rPr>
          <w:rFonts w:ascii="Arial Narrow" w:hAnsi="Arial Narrow"/>
          <w:sz w:val="24"/>
          <w:szCs w:val="24"/>
        </w:rPr>
        <w:t>Bibinje,</w:t>
      </w:r>
      <w:r>
        <w:rPr>
          <w:rFonts w:ascii="Arial Narrow" w:hAnsi="Arial Narrow"/>
          <w:sz w:val="24"/>
          <w:szCs w:val="24"/>
        </w:rPr>
        <w:tab/>
      </w:r>
      <w:r w:rsidR="00822F0D">
        <w:rPr>
          <w:rFonts w:ascii="Arial Narrow" w:hAnsi="Arial Narrow"/>
          <w:sz w:val="24"/>
          <w:szCs w:val="24"/>
        </w:rPr>
        <w:t>13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.0</w:t>
      </w:r>
      <w:r w:rsidR="00507D8C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.202</w:t>
      </w:r>
      <w:r w:rsidR="00507D8C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. godine </w:t>
      </w:r>
      <w:r>
        <w:rPr>
          <w:rFonts w:ascii="Arial Narrow" w:hAnsi="Arial Narrow"/>
          <w:color w:val="FF0000"/>
          <w:sz w:val="24"/>
          <w:szCs w:val="24"/>
        </w:rPr>
        <w:tab/>
      </w:r>
      <w:r>
        <w:rPr>
          <w:rFonts w:ascii="Arial Narrow" w:hAnsi="Arial Narrow"/>
          <w:color w:val="FF0000"/>
          <w:sz w:val="24"/>
          <w:szCs w:val="24"/>
        </w:rPr>
        <w:tab/>
      </w:r>
    </w:p>
    <w:p w14:paraId="46310786" w14:textId="77777777" w:rsidR="00FA3391" w:rsidRDefault="00F870A1">
      <w:pPr>
        <w:ind w:left="3540"/>
      </w:pPr>
      <w:r>
        <w:rPr>
          <w:rFonts w:ascii="Arial Narrow" w:hAnsi="Arial Narrow"/>
          <w:b/>
          <w:sz w:val="24"/>
          <w:szCs w:val="24"/>
        </w:rPr>
        <w:t xml:space="preserve"> OPĆINSKO VIJEĆE  OPĆINE BIBINJE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61FA880E" w14:textId="77777777" w:rsidR="00FA3391" w:rsidRDefault="00F870A1">
      <w:pPr>
        <w:ind w:left="424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Predsjednica Marijana Kandić </w:t>
      </w:r>
    </w:p>
    <w:p w14:paraId="63425BE6" w14:textId="77777777" w:rsidR="00FA3391" w:rsidRDefault="00FA3391">
      <w:pPr>
        <w:rPr>
          <w:rFonts w:ascii="Times New Roman" w:hAnsi="Times New Roman"/>
          <w:color w:val="FF0000"/>
        </w:rPr>
      </w:pPr>
    </w:p>
    <w:sectPr w:rsidR="00FA339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8F4E7" w14:textId="77777777" w:rsidR="00FB2214" w:rsidRDefault="00FB2214">
      <w:pPr>
        <w:spacing w:after="0"/>
      </w:pPr>
      <w:r>
        <w:separator/>
      </w:r>
    </w:p>
  </w:endnote>
  <w:endnote w:type="continuationSeparator" w:id="0">
    <w:p w14:paraId="77AC4A50" w14:textId="77777777" w:rsidR="00FB2214" w:rsidRDefault="00FB22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E1740" w14:textId="77777777" w:rsidR="00FB2214" w:rsidRDefault="00FB221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32A4724" w14:textId="77777777" w:rsidR="00FB2214" w:rsidRDefault="00FB22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20733"/>
    <w:multiLevelType w:val="multilevel"/>
    <w:tmpl w:val="9CF85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91"/>
    <w:rsid w:val="003D10EB"/>
    <w:rsid w:val="00463A34"/>
    <w:rsid w:val="00507D8C"/>
    <w:rsid w:val="007F5F85"/>
    <w:rsid w:val="00822F0D"/>
    <w:rsid w:val="008D437B"/>
    <w:rsid w:val="00A0254C"/>
    <w:rsid w:val="00B263AC"/>
    <w:rsid w:val="00BC3B98"/>
    <w:rsid w:val="00BD3C90"/>
    <w:rsid w:val="00C81674"/>
    <w:rsid w:val="00F870A1"/>
    <w:rsid w:val="00FA3391"/>
    <w:rsid w:val="00FB2214"/>
    <w:rsid w:val="00FC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1FBA"/>
  <w15:docId w15:val="{3EBEFDB6-F76E-464E-AFFA-7B6C1359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Lonić</dc:creator>
  <cp:lastModifiedBy>Korisnik</cp:lastModifiedBy>
  <cp:revision>8</cp:revision>
  <cp:lastPrinted>2024-09-09T15:53:00Z</cp:lastPrinted>
  <dcterms:created xsi:type="dcterms:W3CDTF">2023-07-09T18:23:00Z</dcterms:created>
  <dcterms:modified xsi:type="dcterms:W3CDTF">2024-09-10T07:20:00Z</dcterms:modified>
</cp:coreProperties>
</file>