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D735D" w14:textId="3E9AB9D9" w:rsidR="0078715A" w:rsidRPr="003B4429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3B4429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Obrazloženje </w:t>
      </w:r>
      <w:r w:rsidR="00BE2CC8" w:rsidRPr="003B4429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godišnjeg izvještaja o izvršenju Proračuna Općine Bibinje za 20</w:t>
      </w:r>
      <w:r w:rsidR="00771F34" w:rsidRPr="003B4429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2</w:t>
      </w:r>
      <w:r w:rsidR="00D47B1C" w:rsidRPr="003B4429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1</w:t>
      </w:r>
      <w:r w:rsidR="00BE2CC8" w:rsidRPr="003B4429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 godinu</w:t>
      </w:r>
    </w:p>
    <w:p w14:paraId="2B4FA202" w14:textId="77777777" w:rsidR="0078715A" w:rsidRPr="004A3606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2906FDDF" w14:textId="22AAE0CB" w:rsidR="0078715A" w:rsidRPr="003B4429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3B4429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Uvod</w:t>
      </w:r>
    </w:p>
    <w:p w14:paraId="107E8B23" w14:textId="77777777" w:rsidR="002A40EF" w:rsidRPr="004A3606" w:rsidRDefault="002A40EF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hr-HR"/>
        </w:rPr>
      </w:pPr>
    </w:p>
    <w:p w14:paraId="0C461102" w14:textId="0009E0F7" w:rsidR="0078715A" w:rsidRPr="004A3606" w:rsidRDefault="0078715A" w:rsidP="00766636">
      <w:pPr>
        <w:tabs>
          <w:tab w:val="left" w:pos="3544"/>
        </w:tabs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  <w:r w:rsidRPr="003B442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Odredbom članka </w:t>
      </w:r>
      <w:r w:rsidR="003B4429" w:rsidRPr="003B4429">
        <w:rPr>
          <w:rFonts w:ascii="Arial Narrow" w:eastAsia="Times New Roman" w:hAnsi="Arial Narrow" w:cs="Times New Roman"/>
          <w:sz w:val="24"/>
          <w:szCs w:val="24"/>
          <w:lang w:eastAsia="hr-HR"/>
        </w:rPr>
        <w:t>89</w:t>
      </w:r>
      <w:r w:rsidRPr="003B442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Zakona o proračunu ( „Narodne novine“ br. </w:t>
      </w:r>
      <w:r w:rsidR="003B4429" w:rsidRPr="003B4429">
        <w:rPr>
          <w:rFonts w:ascii="Arial Narrow" w:eastAsia="Times New Roman" w:hAnsi="Arial Narrow" w:cs="Times New Roman"/>
          <w:sz w:val="24"/>
          <w:szCs w:val="24"/>
          <w:lang w:eastAsia="hr-HR"/>
        </w:rPr>
        <w:t>144/21</w:t>
      </w:r>
      <w:r w:rsidRPr="003B4429">
        <w:rPr>
          <w:rFonts w:ascii="Arial Narrow" w:eastAsia="Times New Roman" w:hAnsi="Arial Narrow" w:cs="Times New Roman"/>
          <w:sz w:val="24"/>
          <w:szCs w:val="24"/>
          <w:lang w:eastAsia="hr-HR"/>
        </w:rPr>
        <w:t>) te članka 1</w:t>
      </w:r>
      <w:r w:rsidR="003B4429" w:rsidRPr="003B4429">
        <w:rPr>
          <w:rFonts w:ascii="Arial Narrow" w:eastAsia="Times New Roman" w:hAnsi="Arial Narrow" w:cs="Times New Roman"/>
          <w:sz w:val="24"/>
          <w:szCs w:val="24"/>
          <w:lang w:eastAsia="hr-HR"/>
        </w:rPr>
        <w:t>6</w:t>
      </w:r>
      <w:r w:rsidRPr="003B442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Pravilnika o polugodišnjem i godišnjem izvještaju o izvršenju </w:t>
      </w:r>
      <w:r w:rsidR="002A40EF" w:rsidRPr="003B4429">
        <w:rPr>
          <w:rFonts w:ascii="Arial Narrow" w:eastAsia="Times New Roman" w:hAnsi="Arial Narrow" w:cs="Times New Roman"/>
          <w:sz w:val="24"/>
          <w:szCs w:val="24"/>
          <w:lang w:eastAsia="hr-HR"/>
        </w:rPr>
        <w:t>pr</w:t>
      </w:r>
      <w:r w:rsidRPr="003B442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oračuna </w:t>
      </w:r>
      <w:r w:rsidR="002A40EF" w:rsidRPr="003B442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( „Narodne novine“ br. 24/13, 102/17, 01/20) </w:t>
      </w:r>
      <w:r w:rsidRPr="003B442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utvrđena je obveza načelnika da podnese predstavničkom tijelu </w:t>
      </w:r>
      <w:r w:rsidR="008F0109" w:rsidRPr="003B4429">
        <w:rPr>
          <w:rFonts w:ascii="Arial Narrow" w:eastAsia="Times New Roman" w:hAnsi="Arial Narrow" w:cs="Times New Roman"/>
          <w:sz w:val="24"/>
          <w:szCs w:val="24"/>
          <w:lang w:eastAsia="hr-HR"/>
        </w:rPr>
        <w:t>(</w:t>
      </w:r>
      <w:r w:rsidRPr="003B4429">
        <w:rPr>
          <w:rFonts w:ascii="Arial Narrow" w:eastAsia="Times New Roman" w:hAnsi="Arial Narrow" w:cs="Times New Roman"/>
          <w:sz w:val="24"/>
          <w:szCs w:val="24"/>
          <w:lang w:eastAsia="hr-HR"/>
        </w:rPr>
        <w:t>predsjedni</w:t>
      </w:r>
      <w:r w:rsidR="008F0109" w:rsidRPr="003B4429">
        <w:rPr>
          <w:rFonts w:ascii="Arial Narrow" w:eastAsia="Times New Roman" w:hAnsi="Arial Narrow" w:cs="Times New Roman"/>
          <w:sz w:val="24"/>
          <w:szCs w:val="24"/>
          <w:lang w:eastAsia="hr-HR"/>
        </w:rPr>
        <w:t>ci</w:t>
      </w:r>
      <w:r w:rsidRPr="003B442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Općinskog vijeća </w:t>
      </w:r>
      <w:r w:rsidR="00BE2CC8" w:rsidRPr="003B4429">
        <w:rPr>
          <w:rFonts w:ascii="Arial Narrow" w:eastAsia="Times New Roman" w:hAnsi="Arial Narrow" w:cs="Times New Roman"/>
          <w:sz w:val="24"/>
          <w:szCs w:val="24"/>
          <w:lang w:eastAsia="hr-HR"/>
        </w:rPr>
        <w:t>godišnj</w:t>
      </w:r>
      <w:r w:rsidRPr="003B442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 izvještaj o izvršenju  proračuna. </w:t>
      </w:r>
    </w:p>
    <w:p w14:paraId="3B1886A4" w14:textId="77777777" w:rsidR="008F0109" w:rsidRPr="004A3606" w:rsidRDefault="008F0109" w:rsidP="00766636">
      <w:pPr>
        <w:tabs>
          <w:tab w:val="left" w:pos="3544"/>
        </w:tabs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771F34" w:rsidRPr="004A3606" w14:paraId="68893F21" w14:textId="77777777" w:rsidTr="00F77740">
        <w:trPr>
          <w:trHeight w:val="825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27A8" w14:textId="77777777" w:rsidR="0078715A" w:rsidRPr="004A3606" w:rsidRDefault="0078715A" w:rsidP="00BE2CC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3B442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Dakle ,bez obzira imaju li jedinice sustave riznica ili ne odnosno propišu li izuzeće obveze uplate vlastitih i namjenskih prihoda i primitaka u proračun ,obvezne su uključiti vlastite i namjenske prihode i primitke svih proračunskih korisnika u proračun jedinice lokalne i područne (regionalne) samouprave</w:t>
            </w:r>
          </w:p>
        </w:tc>
      </w:tr>
    </w:tbl>
    <w:p w14:paraId="1D34CEFA" w14:textId="77777777" w:rsidR="008F0109" w:rsidRPr="004A3606" w:rsidRDefault="008F0109" w:rsidP="00BE2CC8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7447D2CA" w14:textId="7EF87887" w:rsidR="0078715A" w:rsidRPr="003B4429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3B4429">
        <w:rPr>
          <w:rFonts w:ascii="Arial Narrow" w:eastAsia="Times New Roman" w:hAnsi="Arial Narrow" w:cs="Times New Roman"/>
          <w:sz w:val="24"/>
          <w:szCs w:val="24"/>
          <w:lang w:eastAsia="hr-HR"/>
        </w:rPr>
        <w:t>Proračun JLPRS sastoji se od općeg</w:t>
      </w:r>
      <w:r w:rsidR="008F0109" w:rsidRPr="003B442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</w:t>
      </w:r>
      <w:r w:rsidRPr="003B4429">
        <w:rPr>
          <w:rFonts w:ascii="Arial Narrow" w:eastAsia="Times New Roman" w:hAnsi="Arial Narrow" w:cs="Times New Roman"/>
          <w:sz w:val="24"/>
          <w:szCs w:val="24"/>
          <w:lang w:eastAsia="hr-HR"/>
        </w:rPr>
        <w:t>posebnog dijela</w:t>
      </w:r>
      <w:r w:rsidR="008F0109" w:rsidRPr="003B4429">
        <w:rPr>
          <w:rFonts w:ascii="Arial Narrow" w:eastAsia="Times New Roman" w:hAnsi="Arial Narrow" w:cs="Times New Roman"/>
          <w:sz w:val="24"/>
          <w:szCs w:val="24"/>
          <w:lang w:eastAsia="hr-HR"/>
        </w:rPr>
        <w:t>, obrazloženja</w:t>
      </w:r>
      <w:r w:rsidRPr="003B442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te plana razvojnih programa. </w:t>
      </w:r>
    </w:p>
    <w:p w14:paraId="026E8E9D" w14:textId="77777777" w:rsidR="0078715A" w:rsidRPr="003B4429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3B442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Posebni dio sastoji se od plana rashoda i izdataka proračuna i proračunskih korisnika iskazanih po vrstama, raspoređenih u programe koji se sastoje od aktivnosti i projekata. </w:t>
      </w:r>
    </w:p>
    <w:p w14:paraId="6661E0FE" w14:textId="039123D8" w:rsidR="0078715A" w:rsidRPr="003B4429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3B4429">
        <w:rPr>
          <w:rFonts w:ascii="Arial Narrow" w:eastAsia="Times New Roman" w:hAnsi="Arial Narrow" w:cs="Times New Roman"/>
          <w:sz w:val="24"/>
          <w:szCs w:val="24"/>
          <w:lang w:eastAsia="hr-HR"/>
        </w:rPr>
        <w:t>Financijski plan proračunskih korisnika čine prihodi i primici, te rashodi i izdaci raspoređeni u programe koji se sastoje od aktivnosti i projekata i obuhvaćaju sve izvore financiranja</w:t>
      </w:r>
      <w:r w:rsidR="008F0109" w:rsidRPr="003B4429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14:paraId="540166D0" w14:textId="77777777" w:rsidR="0078715A" w:rsidRPr="003B4429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3B4429">
        <w:rPr>
          <w:rFonts w:ascii="Arial Narrow" w:eastAsia="Times New Roman" w:hAnsi="Arial Narrow" w:cs="Times New Roman"/>
          <w:sz w:val="24"/>
          <w:szCs w:val="24"/>
          <w:lang w:eastAsia="hr-HR"/>
        </w:rPr>
        <w:t>Iz navedenog proizlazi obveza uključivanja svih prihoda i primitaka, rashoda i izdataka proračunskih korisnika u proračun JLPRS.</w:t>
      </w:r>
      <w:r w:rsidR="00766636" w:rsidRPr="003B442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3B4429">
        <w:rPr>
          <w:rFonts w:ascii="Arial Narrow" w:eastAsia="Times New Roman" w:hAnsi="Arial Narrow" w:cs="Times New Roman"/>
          <w:sz w:val="24"/>
          <w:szCs w:val="24"/>
          <w:lang w:eastAsia="hr-HR"/>
        </w:rPr>
        <w:t>U našem slučaju to bi značilo da je nužno u izvještaj o izvršenju proračuna uključiti našeg proračunskog korisnika Dječji vrtić Leptirić sa svojim cjelokupnim prihodima i rashodima.</w:t>
      </w:r>
    </w:p>
    <w:p w14:paraId="54D211AD" w14:textId="77777777" w:rsidR="00766636" w:rsidRPr="004A3606" w:rsidRDefault="00766636" w:rsidP="00BE2CC8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19FD0B11" w14:textId="163B6EFA" w:rsidR="0078715A" w:rsidRPr="00350B99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350B99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Prihodi poslovanja</w:t>
      </w:r>
    </w:p>
    <w:p w14:paraId="011D1D9A" w14:textId="77777777" w:rsidR="008F0109" w:rsidRPr="004A3606" w:rsidRDefault="008F0109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hr-HR"/>
        </w:rPr>
      </w:pPr>
    </w:p>
    <w:p w14:paraId="7FE98C82" w14:textId="0BFBC9C1" w:rsidR="00766636" w:rsidRPr="00187BA3" w:rsidRDefault="0078715A" w:rsidP="00187BA3">
      <w:p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Ostvareni prihodi poslovanja iznose </w:t>
      </w:r>
      <w:r w:rsidR="006A246C"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>16.177.582,61</w:t>
      </w:r>
      <w:r w:rsidR="00D47B1C"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kn </w:t>
      </w:r>
      <w:r w:rsidR="00D47B1C"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odnosno  </w:t>
      </w:r>
      <w:r w:rsidR="006A246C"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>99,84</w:t>
      </w:r>
      <w:r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% </w:t>
      </w:r>
      <w:r w:rsidR="00D47B1C"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izvornog </w:t>
      </w:r>
      <w:r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plan 20</w:t>
      </w:r>
      <w:r w:rsidR="008F0109"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>2</w:t>
      </w:r>
      <w:r w:rsidR="00D47B1C"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>1</w:t>
      </w:r>
      <w:r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godine. Ostvareni prihodi od poreza </w:t>
      </w:r>
      <w:r w:rsidR="00BE2CC8"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</w:t>
      </w:r>
      <w:r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>20</w:t>
      </w:r>
      <w:r w:rsidR="00E305E7"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>2</w:t>
      </w:r>
      <w:r w:rsidR="00D47B1C"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>1</w:t>
      </w:r>
      <w:r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>. godin</w:t>
      </w:r>
      <w:r w:rsidR="00E305E7"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iznose </w:t>
      </w:r>
      <w:r w:rsidR="006A246C"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>7.457.243,33</w:t>
      </w:r>
      <w:r w:rsidR="00E305E7"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kn, što je </w:t>
      </w:r>
      <w:r w:rsidR="006A246C"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>97,32</w:t>
      </w:r>
      <w:r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>% izvornog plana</w:t>
      </w:r>
      <w:r w:rsidR="00D47B1C"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2021</w:t>
      </w:r>
      <w:r w:rsidR="006A246C">
        <w:rPr>
          <w:rFonts w:ascii="Arial Narrow" w:eastAsia="Times New Roman" w:hAnsi="Arial Narrow" w:cs="Times New Roman"/>
          <w:sz w:val="24"/>
          <w:szCs w:val="24"/>
          <w:lang w:eastAsia="hr-HR"/>
        </w:rPr>
        <w:t>. godine.</w:t>
      </w:r>
      <w:r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BE2CC8"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>P</w:t>
      </w:r>
      <w:r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orez na dohodak iznosi </w:t>
      </w:r>
      <w:r w:rsidR="006A246C"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>4.032.060,04</w:t>
      </w:r>
      <w:r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porezi na imovinu</w:t>
      </w:r>
      <w:r w:rsidR="00BE2CC8"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6A246C" w:rsidRPr="006A246C">
        <w:rPr>
          <w:rFonts w:ascii="Arial Narrow" w:eastAsia="Times New Roman" w:hAnsi="Arial Narrow" w:cs="Arial"/>
          <w:bCs/>
          <w:sz w:val="24"/>
          <w:szCs w:val="24"/>
          <w:lang w:eastAsia="hr-HR"/>
        </w:rPr>
        <w:t>3.289.509,45</w:t>
      </w:r>
      <w:r w:rsidR="006A246C" w:rsidRPr="006A246C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</w:t>
      </w:r>
      <w:r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kn te porezi na robu i usluge </w:t>
      </w:r>
      <w:r w:rsidR="006A246C" w:rsidRPr="006A246C">
        <w:rPr>
          <w:rFonts w:ascii="Arial Narrow" w:eastAsia="Times New Roman" w:hAnsi="Arial Narrow" w:cs="Arial"/>
          <w:bCs/>
          <w:sz w:val="24"/>
          <w:szCs w:val="24"/>
          <w:lang w:eastAsia="hr-HR"/>
        </w:rPr>
        <w:t>135.673,84</w:t>
      </w:r>
      <w:r w:rsidR="006A246C" w:rsidRPr="006A246C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</w:t>
      </w:r>
      <w:r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kn. </w:t>
      </w:r>
      <w:r w:rsidR="00F83F2A"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Kod prihoda od poreza na dohodak bilježimo veću naplatu </w:t>
      </w:r>
      <w:r w:rsidR="000E2DFF"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>od</w:t>
      </w:r>
      <w:r w:rsidR="00F83F2A"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planirane poreza na promet nekretnina koja ovisi o prodaji nekretnina na području općine Bibinje a provodi je porezna uprava Zadar</w:t>
      </w:r>
      <w:r w:rsidR="006A246C"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F83F2A" w:rsidRPr="004A3606"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  <w:t xml:space="preserve"> </w:t>
      </w:r>
      <w:r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Pomoći iz inozemstva i od subjekata unutar općeg proračuna iznose </w:t>
      </w:r>
      <w:r w:rsidR="006A246C" w:rsidRPr="006A246C">
        <w:rPr>
          <w:rFonts w:ascii="Arial Narrow" w:eastAsia="Times New Roman" w:hAnsi="Arial Narrow" w:cs="Arial"/>
          <w:bCs/>
          <w:sz w:val="24"/>
          <w:szCs w:val="24"/>
          <w:lang w:eastAsia="hr-HR"/>
        </w:rPr>
        <w:t>4.994.777,72</w:t>
      </w:r>
      <w:r w:rsidR="006A246C" w:rsidRPr="006A246C">
        <w:rPr>
          <w:rFonts w:ascii="Arial" w:eastAsia="Times New Roman" w:hAnsi="Arial" w:cs="Arial"/>
          <w:b/>
          <w:bCs/>
          <w:szCs w:val="20"/>
          <w:lang w:eastAsia="hr-HR"/>
        </w:rPr>
        <w:t xml:space="preserve"> </w:t>
      </w:r>
      <w:r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kn što je </w:t>
      </w:r>
      <w:r w:rsidR="006A246C"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>105,02</w:t>
      </w:r>
      <w:r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>% izvornog plana</w:t>
      </w:r>
      <w:r w:rsidR="00537822"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</w:t>
      </w:r>
      <w:r w:rsidR="000E2DFF"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Tekuće pomoći proračunu iz drugih proračuna realizirane su u iznosu od </w:t>
      </w:r>
      <w:r w:rsidR="006A246C" w:rsidRPr="006A246C">
        <w:rPr>
          <w:rFonts w:ascii="Arial Narrow" w:eastAsia="Times New Roman" w:hAnsi="Arial Narrow" w:cs="Arial"/>
          <w:sz w:val="24"/>
          <w:szCs w:val="24"/>
          <w:lang w:eastAsia="hr-HR"/>
        </w:rPr>
        <w:t>3.221.258,51</w:t>
      </w:r>
      <w:r w:rsidR="000E2DFF"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a odnose se na kompenzacijske mjere zbog ukidanja fiskalnog izravnanja kroz porez na dohodak u iznosu od </w:t>
      </w:r>
      <w:r w:rsidR="00350B99">
        <w:rPr>
          <w:rFonts w:ascii="Arial Narrow" w:eastAsia="Times New Roman" w:hAnsi="Arial Narrow" w:cs="Times New Roman"/>
          <w:sz w:val="24"/>
          <w:szCs w:val="24"/>
          <w:lang w:eastAsia="hr-HR"/>
        </w:rPr>
        <w:t>2.898.610,42</w:t>
      </w:r>
      <w:r w:rsidR="0035645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</w:t>
      </w:r>
      <w:r w:rsidR="000E2DFF"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pomoći iz županijskog proračuna za uređenje plaže </w:t>
      </w:r>
      <w:proofErr w:type="spellStart"/>
      <w:r w:rsidR="000E2DFF"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>Lipauske</w:t>
      </w:r>
      <w:proofErr w:type="spellEnd"/>
      <w:r w:rsidR="000E2DFF"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 iznosu od </w:t>
      </w:r>
      <w:r w:rsidR="0035645B">
        <w:rPr>
          <w:rFonts w:ascii="Arial Narrow" w:eastAsia="Times New Roman" w:hAnsi="Arial Narrow" w:cs="Times New Roman"/>
          <w:sz w:val="24"/>
          <w:szCs w:val="24"/>
          <w:lang w:eastAsia="hr-HR"/>
        </w:rPr>
        <w:t>255.195,11</w:t>
      </w:r>
      <w:r w:rsidR="000E2DFF"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kuna</w:t>
      </w:r>
      <w:r w:rsidR="0035645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35645B"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za uređenje plaže </w:t>
      </w:r>
      <w:proofErr w:type="spellStart"/>
      <w:r w:rsidR="0035645B"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>Lipauske</w:t>
      </w:r>
      <w:proofErr w:type="spellEnd"/>
      <w:r w:rsidR="0035645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200.000,00 kuna, za naknadu za </w:t>
      </w:r>
      <w:proofErr w:type="spellStart"/>
      <w:r w:rsidR="0035645B">
        <w:rPr>
          <w:rFonts w:ascii="Arial Narrow" w:eastAsia="Times New Roman" w:hAnsi="Arial Narrow" w:cs="Times New Roman"/>
          <w:sz w:val="24"/>
          <w:szCs w:val="24"/>
          <w:lang w:eastAsia="hr-HR"/>
        </w:rPr>
        <w:t>ogrijev</w:t>
      </w:r>
      <w:proofErr w:type="spellEnd"/>
      <w:r w:rsidR="0035645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14.700,00 kuna i za naknadu povjerenstvu za održavanje lokalnih izbora 40.495,11 kuna</w:t>
      </w:r>
      <w:r w:rsidR="00350B9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tekuće pomoći za EU projekte ostvareni su u iznosu od 67.452,98 kuna</w:t>
      </w:r>
      <w:r w:rsidR="000E2DFF" w:rsidRPr="006A246C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350B9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Kapitalne pomoći </w:t>
      </w:r>
      <w:r w:rsidR="007E41B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ostvarene su u iznosu od 136.365,00 kuna a odnose se pomoći za rekonstrukciju dječjeg vrtića Leptirići. </w:t>
      </w:r>
      <w:r w:rsidR="000E2DFF" w:rsidRPr="006A246C"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  <w:t xml:space="preserve"> </w:t>
      </w:r>
      <w:r w:rsidR="009A1237" w:rsidRPr="00350B99">
        <w:rPr>
          <w:rFonts w:ascii="Arial Narrow" w:eastAsia="Times New Roman" w:hAnsi="Arial Narrow" w:cs="Times New Roman"/>
          <w:sz w:val="24"/>
          <w:szCs w:val="24"/>
          <w:lang w:eastAsia="hr-HR"/>
        </w:rPr>
        <w:t>T</w:t>
      </w:r>
      <w:r w:rsidR="00270504" w:rsidRPr="00350B99">
        <w:rPr>
          <w:rFonts w:ascii="Arial Narrow" w:eastAsia="Times New Roman" w:hAnsi="Arial Narrow" w:cs="Times New Roman"/>
          <w:sz w:val="24"/>
          <w:szCs w:val="24"/>
          <w:lang w:eastAsia="hr-HR"/>
        </w:rPr>
        <w:t>ekuće pomoći izravnanja za decentralizirane funkcije</w:t>
      </w:r>
      <w:r w:rsidR="00C64C93" w:rsidRPr="00350B9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(vatrogastvo)</w:t>
      </w:r>
      <w:r w:rsidR="009A1237" w:rsidRPr="00350B9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ostvarene su</w:t>
      </w:r>
      <w:r w:rsidR="00270504" w:rsidRPr="00350B9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 iznosu od </w:t>
      </w:r>
      <w:r w:rsidR="00350B9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594.380,97 </w:t>
      </w:r>
      <w:r w:rsidR="00270504" w:rsidRPr="00350B99">
        <w:rPr>
          <w:rFonts w:ascii="Arial Narrow" w:eastAsia="Times New Roman" w:hAnsi="Arial Narrow" w:cs="Times New Roman"/>
          <w:sz w:val="24"/>
          <w:szCs w:val="24"/>
          <w:lang w:eastAsia="hr-HR"/>
        </w:rPr>
        <w:t>kuna</w:t>
      </w:r>
      <w:r w:rsidR="009A1237" w:rsidRPr="00350B99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270504" w:rsidRPr="00350B9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9A1237" w:rsidRPr="00350B99">
        <w:rPr>
          <w:rFonts w:ascii="Arial Narrow" w:eastAsia="Times New Roman" w:hAnsi="Arial Narrow" w:cs="Times New Roman"/>
          <w:sz w:val="24"/>
          <w:szCs w:val="24"/>
          <w:lang w:eastAsia="hr-HR"/>
        </w:rPr>
        <w:t>T</w:t>
      </w:r>
      <w:r w:rsidR="00270504" w:rsidRPr="00350B99">
        <w:rPr>
          <w:rFonts w:ascii="Arial Narrow" w:eastAsia="Times New Roman" w:hAnsi="Arial Narrow" w:cs="Times New Roman"/>
          <w:sz w:val="24"/>
          <w:szCs w:val="24"/>
          <w:lang w:eastAsia="hr-HR"/>
        </w:rPr>
        <w:t>ekuće pomoći proračunskom korisniku iz državnog proračun</w:t>
      </w:r>
      <w:r w:rsidR="009A1237" w:rsidRPr="00350B9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ostvarene su</w:t>
      </w:r>
      <w:r w:rsidR="00270504" w:rsidRPr="00350B9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 iznosu od </w:t>
      </w:r>
      <w:r w:rsidR="00350B99" w:rsidRPr="00350B99">
        <w:rPr>
          <w:rFonts w:ascii="Arial Narrow" w:eastAsia="Times New Roman" w:hAnsi="Arial Narrow" w:cs="Times New Roman"/>
          <w:sz w:val="24"/>
          <w:szCs w:val="24"/>
          <w:lang w:eastAsia="hr-HR"/>
        </w:rPr>
        <w:t>8.200,00</w:t>
      </w:r>
      <w:r w:rsidR="00270504" w:rsidRPr="00350B9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kuna</w:t>
      </w:r>
      <w:r w:rsidR="009A1237" w:rsidRPr="00350B99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270504" w:rsidRPr="00350B9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9A1237" w:rsidRPr="007E41B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Tekuće pomoći temeljem prijenosa EU sredstava ostvarene su u iznosu od </w:t>
      </w:r>
      <w:r w:rsidR="007E41BA">
        <w:rPr>
          <w:rFonts w:ascii="Arial Narrow" w:eastAsia="Times New Roman" w:hAnsi="Arial Narrow" w:cs="Times New Roman"/>
          <w:sz w:val="24"/>
          <w:szCs w:val="24"/>
          <w:lang w:eastAsia="hr-HR"/>
        </w:rPr>
        <w:t>1.034.573,24</w:t>
      </w:r>
      <w:r w:rsidR="009A1237" w:rsidRPr="007E41B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</w:t>
      </w:r>
      <w:r w:rsidR="000E2DFF" w:rsidRPr="007E41BA">
        <w:rPr>
          <w:rFonts w:ascii="Arial Narrow" w:eastAsia="Times New Roman" w:hAnsi="Arial Narrow" w:cs="Times New Roman"/>
          <w:sz w:val="24"/>
          <w:szCs w:val="24"/>
          <w:lang w:eastAsia="hr-HR"/>
        </w:rPr>
        <w:t>n</w:t>
      </w:r>
      <w:r w:rsidR="009A1237" w:rsidRPr="007E41B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a odnose na </w:t>
      </w:r>
      <w:r w:rsidRPr="007E41BA">
        <w:rPr>
          <w:rFonts w:ascii="Arial Narrow" w:eastAsia="Times New Roman" w:hAnsi="Arial Narrow" w:cs="Times New Roman"/>
          <w:sz w:val="24"/>
          <w:szCs w:val="24"/>
          <w:lang w:eastAsia="hr-HR"/>
        </w:rPr>
        <w:t>financiranje projekta druga smjena – ispunjenije djetinjstvo</w:t>
      </w:r>
      <w:r w:rsidR="00C64C93" w:rsidRPr="007E41B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 iznosu od </w:t>
      </w:r>
      <w:r w:rsidRPr="007E41B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7E41B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328.596,39 </w:t>
      </w:r>
      <w:r w:rsidR="009A1237" w:rsidRPr="007E41BA">
        <w:rPr>
          <w:rFonts w:ascii="Arial Narrow" w:eastAsia="Times New Roman" w:hAnsi="Arial Narrow" w:cs="Times New Roman"/>
          <w:sz w:val="24"/>
          <w:szCs w:val="24"/>
          <w:lang w:eastAsia="hr-HR"/>
        </w:rPr>
        <w:t>kuna</w:t>
      </w:r>
      <w:r w:rsidR="000E2DFF" w:rsidRPr="007E41B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</w:t>
      </w:r>
      <w:r w:rsidR="009A1237" w:rsidRPr="007E41B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projekta Zaželi u iznosu od </w:t>
      </w:r>
      <w:r w:rsidR="007E41B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325.732,85 </w:t>
      </w:r>
      <w:r w:rsidR="009A1237" w:rsidRPr="007E41BA">
        <w:rPr>
          <w:rFonts w:ascii="Arial Narrow" w:eastAsia="Times New Roman" w:hAnsi="Arial Narrow" w:cs="Times New Roman"/>
          <w:sz w:val="24"/>
          <w:szCs w:val="24"/>
          <w:lang w:eastAsia="hr-HR"/>
        </w:rPr>
        <w:t>kune</w:t>
      </w:r>
      <w:r w:rsidR="000E2DFF" w:rsidRPr="007E41B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te isplaćenog predujma za provedbu projekta Društveni centar Bibinje u iznosu od 380.244,00</w:t>
      </w:r>
      <w:r w:rsidR="007E41B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kuna</w:t>
      </w:r>
      <w:r w:rsidR="007E41BA" w:rsidRPr="007E41BA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9A1237" w:rsidRPr="007E41B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7E41BA">
        <w:rPr>
          <w:rFonts w:ascii="Arial Narrow" w:eastAsia="Times New Roman" w:hAnsi="Arial Narrow" w:cs="Times New Roman"/>
          <w:sz w:val="24"/>
          <w:szCs w:val="24"/>
          <w:lang w:eastAsia="hr-HR"/>
        </w:rPr>
        <w:t>Prihode</w:t>
      </w:r>
      <w:r w:rsidR="009A1237" w:rsidRPr="007E41B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od </w:t>
      </w:r>
      <w:r w:rsidRPr="007E41BA">
        <w:rPr>
          <w:rFonts w:ascii="Arial Narrow" w:eastAsia="Times New Roman" w:hAnsi="Arial Narrow" w:cs="Times New Roman"/>
          <w:sz w:val="24"/>
          <w:szCs w:val="24"/>
          <w:lang w:eastAsia="hr-HR"/>
        </w:rPr>
        <w:t>imovine</w:t>
      </w:r>
      <w:r w:rsidR="009A1237" w:rsidRPr="007E41B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ostvareni su iznosu od </w:t>
      </w:r>
      <w:r w:rsidR="007E41BA" w:rsidRPr="007E41BA">
        <w:rPr>
          <w:rFonts w:ascii="Arial Narrow" w:eastAsia="Times New Roman" w:hAnsi="Arial Narrow" w:cs="Times New Roman"/>
          <w:sz w:val="24"/>
          <w:szCs w:val="24"/>
          <w:lang w:eastAsia="hr-HR"/>
        </w:rPr>
        <w:t>1</w:t>
      </w:r>
      <w:r w:rsidR="007E41BA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7E41BA" w:rsidRPr="007E41BA">
        <w:rPr>
          <w:rFonts w:ascii="Arial Narrow" w:eastAsia="Times New Roman" w:hAnsi="Arial Narrow" w:cs="Times New Roman"/>
          <w:sz w:val="24"/>
          <w:szCs w:val="24"/>
          <w:lang w:eastAsia="hr-HR"/>
        </w:rPr>
        <w:t>031</w:t>
      </w:r>
      <w:r w:rsidR="007E41BA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7E41BA" w:rsidRPr="007E41B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851,53 </w:t>
      </w:r>
      <w:r w:rsidR="009A1237" w:rsidRPr="007E41B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što je </w:t>
      </w:r>
      <w:r w:rsidR="00531043">
        <w:rPr>
          <w:rFonts w:ascii="Arial Narrow" w:eastAsia="Times New Roman" w:hAnsi="Arial Narrow" w:cs="Times New Roman"/>
          <w:sz w:val="24"/>
          <w:szCs w:val="24"/>
          <w:lang w:eastAsia="hr-HR"/>
        </w:rPr>
        <w:t>102,99</w:t>
      </w:r>
      <w:r w:rsidR="007C5F76" w:rsidRPr="007E41B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% izvornog plana </w:t>
      </w:r>
      <w:r w:rsidR="009A1237" w:rsidRPr="007E41B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 odnose se na prihode od financijske imovine u iznosu od </w:t>
      </w:r>
      <w:r w:rsidR="00531043">
        <w:rPr>
          <w:rFonts w:ascii="Arial Narrow" w:eastAsia="Times New Roman" w:hAnsi="Arial Narrow" w:cs="Times New Roman"/>
          <w:sz w:val="24"/>
          <w:szCs w:val="24"/>
          <w:lang w:eastAsia="hr-HR"/>
        </w:rPr>
        <w:t>17.498,48</w:t>
      </w:r>
      <w:r w:rsidR="009A1237" w:rsidRPr="007E41BA">
        <w:rPr>
          <w:rFonts w:ascii="Arial Narrow" w:eastAsia="Times New Roman" w:hAnsi="Arial Narrow" w:cs="Times New Roman"/>
          <w:sz w:val="24"/>
          <w:szCs w:val="24"/>
          <w:lang w:eastAsia="hr-HR"/>
        </w:rPr>
        <w:t>k</w:t>
      </w:r>
      <w:r w:rsidR="00092EB7" w:rsidRPr="007E41BA">
        <w:rPr>
          <w:rFonts w:ascii="Arial Narrow" w:eastAsia="Times New Roman" w:hAnsi="Arial Narrow" w:cs="Times New Roman"/>
          <w:sz w:val="24"/>
          <w:szCs w:val="24"/>
          <w:lang w:eastAsia="hr-HR"/>
        </w:rPr>
        <w:t>n</w:t>
      </w:r>
      <w:r w:rsidR="009A1237" w:rsidRPr="007E41B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prihodi od nefinancijske imovine u iznosu od </w:t>
      </w:r>
      <w:r w:rsidR="00531043">
        <w:rPr>
          <w:rFonts w:ascii="Arial Narrow" w:eastAsia="Times New Roman" w:hAnsi="Arial Narrow" w:cs="Times New Roman"/>
          <w:sz w:val="24"/>
          <w:szCs w:val="24"/>
          <w:lang w:eastAsia="hr-HR"/>
        </w:rPr>
        <w:t>1.014.353,05</w:t>
      </w:r>
      <w:r w:rsidR="00092EB7" w:rsidRPr="007E41BA">
        <w:rPr>
          <w:rFonts w:ascii="Arial Narrow" w:eastAsia="Times New Roman" w:hAnsi="Arial Narrow" w:cs="Times New Roman"/>
          <w:sz w:val="24"/>
          <w:szCs w:val="24"/>
          <w:lang w:eastAsia="hr-HR"/>
        </w:rPr>
        <w:t>kn.</w:t>
      </w:r>
      <w:r w:rsidR="009A1237" w:rsidRPr="004A3606"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  <w:t xml:space="preserve"> </w:t>
      </w:r>
      <w:r w:rsidR="009A1237" w:rsidRPr="0053104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Prihode od financijske imovine </w:t>
      </w:r>
      <w:r w:rsidRPr="0053104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čine prihodi od</w:t>
      </w:r>
      <w:r w:rsidR="009A1237" w:rsidRPr="0053104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kamata na oročena sredstva u iznosu od </w:t>
      </w:r>
      <w:r w:rsidR="00531043" w:rsidRPr="00531043">
        <w:rPr>
          <w:rFonts w:ascii="Arial Narrow" w:eastAsia="Times New Roman" w:hAnsi="Arial Narrow" w:cs="Times New Roman"/>
          <w:sz w:val="24"/>
          <w:szCs w:val="24"/>
          <w:lang w:eastAsia="hr-HR"/>
        </w:rPr>
        <w:t>217</w:t>
      </w:r>
      <w:r w:rsidR="00355A4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</w:t>
      </w:r>
      <w:r w:rsidR="009A1237" w:rsidRPr="0053104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zateznih kamata u iznosu od </w:t>
      </w:r>
      <w:r w:rsidR="00531043" w:rsidRPr="00531043">
        <w:rPr>
          <w:rFonts w:ascii="Arial Narrow" w:eastAsia="Times New Roman" w:hAnsi="Arial Narrow" w:cs="Times New Roman"/>
          <w:sz w:val="24"/>
          <w:szCs w:val="24"/>
          <w:lang w:eastAsia="hr-HR"/>
        </w:rPr>
        <w:t>6.855,82</w:t>
      </w:r>
      <w:r w:rsidR="0053104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9A1237" w:rsidRPr="00531043">
        <w:rPr>
          <w:rFonts w:ascii="Arial Narrow" w:eastAsia="Times New Roman" w:hAnsi="Arial Narrow" w:cs="Times New Roman"/>
          <w:sz w:val="24"/>
          <w:szCs w:val="24"/>
          <w:lang w:eastAsia="hr-HR"/>
        </w:rPr>
        <w:t>kn</w:t>
      </w:r>
      <w:r w:rsidR="00355A4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pozitivnih tečajnih razlika </w:t>
      </w:r>
      <w:r w:rsidR="003C64E5">
        <w:rPr>
          <w:rFonts w:ascii="Arial Narrow" w:eastAsia="Times New Roman" w:hAnsi="Arial Narrow" w:cs="Times New Roman"/>
          <w:sz w:val="24"/>
          <w:szCs w:val="24"/>
          <w:lang w:eastAsia="hr-HR"/>
        </w:rPr>
        <w:t>u iznosu od 10.425,66 kn</w:t>
      </w:r>
      <w:r w:rsidR="009A1237" w:rsidRPr="003C64E5">
        <w:rPr>
          <w:rFonts w:ascii="Arial Narrow" w:eastAsia="Times New Roman" w:hAnsi="Arial Narrow" w:cs="Times New Roman"/>
          <w:sz w:val="24"/>
          <w:szCs w:val="24"/>
          <w:lang w:eastAsia="hr-HR"/>
        </w:rPr>
        <w:t>. Prihode od nefinancijske imovine čine prihodi od</w:t>
      </w:r>
      <w:r w:rsidRPr="003C64E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koncesija (</w:t>
      </w:r>
      <w:r w:rsidR="003C64E5">
        <w:rPr>
          <w:rFonts w:ascii="Arial Narrow" w:eastAsia="Times New Roman" w:hAnsi="Arial Narrow" w:cs="Times New Roman"/>
          <w:sz w:val="24"/>
          <w:szCs w:val="24"/>
          <w:lang w:eastAsia="hr-HR"/>
        </w:rPr>
        <w:t>474.262,92</w:t>
      </w:r>
      <w:r w:rsidRPr="003C64E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kn), prihodima od </w:t>
      </w:r>
      <w:r w:rsidRPr="003C64E5">
        <w:rPr>
          <w:rFonts w:ascii="Arial Narrow" w:eastAsia="Times New Roman" w:hAnsi="Arial Narrow" w:cs="Times New Roman"/>
          <w:sz w:val="24"/>
          <w:szCs w:val="24"/>
          <w:lang w:eastAsia="hr-HR"/>
        </w:rPr>
        <w:lastRenderedPageBreak/>
        <w:t>zakupa i iznajmljivanja imovine (</w:t>
      </w:r>
      <w:r w:rsidR="003C64E5">
        <w:rPr>
          <w:rFonts w:ascii="Arial Narrow" w:eastAsia="Times New Roman" w:hAnsi="Arial Narrow" w:cs="Times New Roman"/>
          <w:sz w:val="24"/>
          <w:szCs w:val="24"/>
          <w:lang w:eastAsia="hr-HR"/>
        </w:rPr>
        <w:t>109.124,47</w:t>
      </w:r>
      <w:r w:rsidRPr="003C64E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kn), naknada za korištenje  nefinancijske imovine (</w:t>
      </w:r>
      <w:r w:rsidR="003C64E5">
        <w:rPr>
          <w:rFonts w:ascii="Arial Narrow" w:eastAsia="Times New Roman" w:hAnsi="Arial Narrow" w:cs="Times New Roman"/>
          <w:sz w:val="24"/>
          <w:szCs w:val="24"/>
          <w:lang w:eastAsia="hr-HR"/>
        </w:rPr>
        <w:t>384.410,22</w:t>
      </w:r>
      <w:r w:rsidRPr="003C64E5">
        <w:rPr>
          <w:rFonts w:ascii="Arial Narrow" w:eastAsia="Times New Roman" w:hAnsi="Arial Narrow" w:cs="Times New Roman"/>
          <w:sz w:val="24"/>
          <w:szCs w:val="24"/>
          <w:lang w:eastAsia="hr-HR"/>
        </w:rPr>
        <w:t>kn) te ostali prihodi od  nefinancijske imovine (</w:t>
      </w:r>
      <w:r w:rsidR="003C64E5">
        <w:rPr>
          <w:rFonts w:ascii="Arial Narrow" w:eastAsia="Times New Roman" w:hAnsi="Arial Narrow" w:cs="Times New Roman"/>
          <w:sz w:val="24"/>
          <w:szCs w:val="24"/>
          <w:lang w:eastAsia="hr-HR"/>
        </w:rPr>
        <w:t>46.555,44</w:t>
      </w:r>
      <w:r w:rsidRPr="003C64E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</w:t>
      </w:r>
      <w:r w:rsidR="00AD227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</w:t>
      </w:r>
      <w:r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Ostvareni prihodi upravnih i administrativnih pristojbi, pristojbi po posebnim propisima i naknadama iznose </w:t>
      </w:r>
      <w:r w:rsidR="00AD2272"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>2.670.938,72</w:t>
      </w:r>
      <w:r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ili </w:t>
      </w:r>
      <w:r w:rsidR="00AD2272"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>96,79</w:t>
      </w:r>
      <w:r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%  izvornog plana. </w:t>
      </w:r>
      <w:r w:rsidR="006330EC"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Prihodi od </w:t>
      </w:r>
      <w:r w:rsidR="00092EB7"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>turističke</w:t>
      </w:r>
      <w:r w:rsidR="006330EC"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pristojbe </w:t>
      </w:r>
      <w:r w:rsidR="007C5F76"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ostvareni su u iznosu od </w:t>
      </w:r>
      <w:r w:rsidR="006330EC"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AD2272"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>314.266,53</w:t>
      </w:r>
      <w:r w:rsidR="006330EC"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</w:t>
      </w:r>
      <w:r w:rsidR="007C5F76"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092EB7"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prihodi od prodaje državnog biljega u iznosu od </w:t>
      </w:r>
      <w:r w:rsidR="00AD2272"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>1.055,02</w:t>
      </w:r>
      <w:r w:rsidR="00092EB7"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prihodi od vodnog doprinosa u iznosu od </w:t>
      </w:r>
      <w:r w:rsidR="00AD2272"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>29.826,78</w:t>
      </w:r>
      <w:r w:rsidR="00092EB7"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ostali nespomenuti prihodi ostvareni su u iznosu od </w:t>
      </w:r>
      <w:r w:rsidR="00AD2272"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>428.169,93</w:t>
      </w:r>
      <w:r w:rsidR="00092EB7"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kn </w:t>
      </w:r>
      <w:r w:rsidR="00092EB7"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 odnose se na sufinanciranje katastarske izmjere, sufinanciranje elektro energetske mreže u PZ </w:t>
      </w:r>
      <w:proofErr w:type="spellStart"/>
      <w:r w:rsidR="00092EB7"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>Lonići</w:t>
      </w:r>
      <w:proofErr w:type="spellEnd"/>
      <w:r w:rsidR="00092EB7"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te prihoda od proračunskog korisnika. K</w:t>
      </w:r>
      <w:r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omunalni doprinos </w:t>
      </w:r>
      <w:r w:rsidR="00DD3CA5"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ostvareni su u iznosu od </w:t>
      </w:r>
      <w:r w:rsidR="00AD2272"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>413.095,60</w:t>
      </w:r>
      <w:r w:rsidR="00DD3CA5"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kn </w:t>
      </w:r>
      <w:r w:rsidR="00DD3CA5"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te </w:t>
      </w:r>
      <w:r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komunalna naknada </w:t>
      </w:r>
      <w:r w:rsidR="00DD3CA5"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iznosu od </w:t>
      </w:r>
      <w:r w:rsidR="00AD2272"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>1.484.524,86</w:t>
      </w:r>
      <w:r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</w:t>
      </w:r>
      <w:r w:rsidR="00AD2272"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</w:t>
      </w:r>
      <w:r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>Ostvareni prihodi od prodaje proizvoda i robe te pruženih usluga</w:t>
      </w:r>
      <w:r w:rsidR="00DD3CA5"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ostvareni</w:t>
      </w:r>
      <w:r w:rsidR="00AD2272"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su iznosu od 15.718,65 kuna a donose na prihode od naplate naknade za uređenje voda i prihodi od donacija ostvareni su iznosu od 2.000,00 kuna a odnose se na donacije za organiziranje manifestacije </w:t>
      </w:r>
      <w:proofErr w:type="spellStart"/>
      <w:r w:rsidR="00AD2272"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>Raspivano</w:t>
      </w:r>
      <w:proofErr w:type="spellEnd"/>
      <w:r w:rsidR="00AD2272"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Bibinje. </w:t>
      </w:r>
      <w:r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Ostali nespomenuti prihodi iznose </w:t>
      </w:r>
      <w:r w:rsidR="00AD2272"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5.052,66 </w:t>
      </w:r>
      <w:r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>kuna</w:t>
      </w:r>
      <w:r w:rsidR="0069714D"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</w:t>
      </w:r>
      <w:r w:rsidR="00DD3CA5"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>a odnose se na troškove ovrha</w:t>
      </w:r>
      <w:r w:rsidR="003B4429"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DD3CA5"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 </w:t>
      </w:r>
      <w:proofErr w:type="spellStart"/>
      <w:r w:rsidR="00DD3CA5"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>prefakturiranja</w:t>
      </w:r>
      <w:proofErr w:type="spellEnd"/>
      <w:r w:rsidR="00DD3CA5" w:rsidRPr="00AD227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</w:t>
      </w:r>
    </w:p>
    <w:p w14:paraId="257FA39D" w14:textId="24CEF998" w:rsidR="0069714D" w:rsidRPr="005836CD" w:rsidRDefault="006330EC" w:rsidP="006330E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5836CD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Prihodi od prodaje nefinancijske imovine</w:t>
      </w:r>
    </w:p>
    <w:p w14:paraId="334A110A" w14:textId="77777777" w:rsidR="0069714D" w:rsidRPr="004A3606" w:rsidRDefault="0069714D" w:rsidP="006330EC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hr-HR"/>
        </w:rPr>
      </w:pPr>
    </w:p>
    <w:p w14:paraId="174004C7" w14:textId="07186495" w:rsidR="006330EC" w:rsidRPr="005836CD" w:rsidRDefault="006330EC" w:rsidP="006330E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5836C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Prihodi od prodaje nefinancijske imovine  iznose </w:t>
      </w:r>
      <w:r w:rsidR="005836CD" w:rsidRPr="005836C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4.266.456,78 </w:t>
      </w:r>
      <w:r w:rsidRPr="005836C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kn što je </w:t>
      </w:r>
      <w:r w:rsidR="005836CD" w:rsidRPr="005836CD">
        <w:rPr>
          <w:rFonts w:ascii="Arial Narrow" w:eastAsia="Times New Roman" w:hAnsi="Arial Narrow" w:cs="Times New Roman"/>
          <w:sz w:val="24"/>
          <w:szCs w:val="24"/>
          <w:lang w:eastAsia="hr-HR"/>
        </w:rPr>
        <w:t>99,22</w:t>
      </w:r>
      <w:r w:rsidRPr="005836CD">
        <w:rPr>
          <w:rFonts w:ascii="Arial Narrow" w:eastAsia="Times New Roman" w:hAnsi="Arial Narrow" w:cs="Times New Roman"/>
          <w:sz w:val="24"/>
          <w:szCs w:val="24"/>
          <w:lang w:eastAsia="hr-HR"/>
        </w:rPr>
        <w:t>% u odnosu na izvorni plan 20</w:t>
      </w:r>
      <w:r w:rsidR="0069714D" w:rsidRPr="005836CD">
        <w:rPr>
          <w:rFonts w:ascii="Arial Narrow" w:eastAsia="Times New Roman" w:hAnsi="Arial Narrow" w:cs="Times New Roman"/>
          <w:sz w:val="24"/>
          <w:szCs w:val="24"/>
          <w:lang w:eastAsia="hr-HR"/>
        </w:rPr>
        <w:t>2</w:t>
      </w:r>
      <w:r w:rsidR="00D47B1C" w:rsidRPr="005836CD">
        <w:rPr>
          <w:rFonts w:ascii="Arial Narrow" w:eastAsia="Times New Roman" w:hAnsi="Arial Narrow" w:cs="Times New Roman"/>
          <w:sz w:val="24"/>
          <w:szCs w:val="24"/>
          <w:lang w:eastAsia="hr-HR"/>
        </w:rPr>
        <w:t>1</w:t>
      </w:r>
      <w:r w:rsidRPr="005836CD">
        <w:rPr>
          <w:rFonts w:ascii="Arial Narrow" w:eastAsia="Times New Roman" w:hAnsi="Arial Narrow" w:cs="Times New Roman"/>
          <w:sz w:val="24"/>
          <w:szCs w:val="24"/>
          <w:lang w:eastAsia="hr-HR"/>
        </w:rPr>
        <w:t>. godine</w:t>
      </w:r>
      <w:r w:rsidR="0069714D" w:rsidRPr="005836C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a odnose se na prihode prodaje zemljišta u poslovnoj zoni </w:t>
      </w:r>
      <w:proofErr w:type="spellStart"/>
      <w:r w:rsidR="0069714D" w:rsidRPr="005836CD">
        <w:rPr>
          <w:rFonts w:ascii="Arial Narrow" w:eastAsia="Times New Roman" w:hAnsi="Arial Narrow" w:cs="Times New Roman"/>
          <w:sz w:val="24"/>
          <w:szCs w:val="24"/>
          <w:lang w:eastAsia="hr-HR"/>
        </w:rPr>
        <w:t>Lonići</w:t>
      </w:r>
      <w:proofErr w:type="spellEnd"/>
      <w:r w:rsidR="0069714D" w:rsidRPr="005836C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</w:t>
      </w:r>
    </w:p>
    <w:p w14:paraId="6B2C4AA9" w14:textId="77777777" w:rsidR="00766636" w:rsidRPr="004A3606" w:rsidRDefault="00766636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hr-HR"/>
        </w:rPr>
      </w:pPr>
    </w:p>
    <w:p w14:paraId="1D392A6F" w14:textId="574E9CF4" w:rsidR="0078715A" w:rsidRPr="00B04A1B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B04A1B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Rashodi poslovanja</w:t>
      </w:r>
    </w:p>
    <w:p w14:paraId="7DE822EA" w14:textId="77777777" w:rsidR="00FC76BF" w:rsidRPr="004A3606" w:rsidRDefault="00FC76BF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hr-HR"/>
        </w:rPr>
      </w:pPr>
    </w:p>
    <w:p w14:paraId="342B42FD" w14:textId="1F84A42B" w:rsidR="0078715A" w:rsidRPr="004A3606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  <w:r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Ostvareni rashodi poslovanja iznose </w:t>
      </w:r>
      <w:r w:rsidR="00B04A1B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>15.449.364,05</w:t>
      </w:r>
      <w:r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što je  </w:t>
      </w:r>
      <w:r w:rsidR="00B04A1B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>97,97</w:t>
      </w:r>
      <w:r w:rsidR="00600D01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>% izvornog plana 20</w:t>
      </w:r>
      <w:r w:rsidR="00600D01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>2</w:t>
      </w:r>
      <w:r w:rsidR="00E1773A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>1</w:t>
      </w:r>
      <w:r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>. godine.</w:t>
      </w:r>
      <w:r w:rsidR="00766636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Rashodi za zaposlene odnose se na plaće zaposlenika Općine Bibinje i dječjeg vrtića Leptirić a iznose  </w:t>
      </w:r>
      <w:r w:rsidR="00B04A1B">
        <w:rPr>
          <w:rFonts w:ascii="Arial Narrow" w:eastAsia="Times New Roman" w:hAnsi="Arial Narrow" w:cs="Times New Roman"/>
          <w:sz w:val="24"/>
          <w:szCs w:val="24"/>
          <w:lang w:eastAsia="hr-HR"/>
        </w:rPr>
        <w:t>2.880.297,92</w:t>
      </w:r>
      <w:r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kn što je </w:t>
      </w:r>
      <w:r w:rsidR="00B04A1B">
        <w:rPr>
          <w:rFonts w:ascii="Arial Narrow" w:eastAsia="Times New Roman" w:hAnsi="Arial Narrow" w:cs="Times New Roman"/>
          <w:sz w:val="24"/>
          <w:szCs w:val="24"/>
          <w:lang w:eastAsia="hr-HR"/>
        </w:rPr>
        <w:t>100,03</w:t>
      </w:r>
      <w:r w:rsidR="00766636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>% izvornog plana.</w:t>
      </w:r>
      <w:r w:rsidR="00600D01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Naknade troškova zaposlenima iznose </w:t>
      </w:r>
      <w:r w:rsidR="00B04A1B">
        <w:rPr>
          <w:rFonts w:ascii="Arial Narrow" w:eastAsia="Times New Roman" w:hAnsi="Arial Narrow" w:cs="Times New Roman"/>
          <w:sz w:val="24"/>
          <w:szCs w:val="24"/>
          <w:lang w:eastAsia="hr-HR"/>
        </w:rPr>
        <w:t>45.417,76</w:t>
      </w:r>
      <w:r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što je </w:t>
      </w:r>
      <w:r w:rsidR="00B04A1B">
        <w:rPr>
          <w:rFonts w:ascii="Arial Narrow" w:eastAsia="Times New Roman" w:hAnsi="Arial Narrow" w:cs="Times New Roman"/>
          <w:sz w:val="24"/>
          <w:szCs w:val="24"/>
          <w:lang w:eastAsia="hr-HR"/>
        </w:rPr>
        <w:t>93,16</w:t>
      </w:r>
      <w:r w:rsidR="007D15CE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>% izvornog plana.</w:t>
      </w:r>
      <w:r w:rsidR="00600D01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0301B1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Rashodi naknade troškova zaposlenima odnose se na troškove službenih putovanja </w:t>
      </w:r>
      <w:r w:rsidR="00B04A1B">
        <w:rPr>
          <w:rFonts w:ascii="Arial Narrow" w:eastAsia="Times New Roman" w:hAnsi="Arial Narrow" w:cs="Times New Roman"/>
          <w:sz w:val="24"/>
          <w:szCs w:val="24"/>
          <w:lang w:eastAsia="hr-HR"/>
        </w:rPr>
        <w:t>17.996,76</w:t>
      </w:r>
      <w:r w:rsidR="000301B1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nakna</w:t>
      </w:r>
      <w:r w:rsidR="00A63DC2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>da</w:t>
      </w:r>
      <w:r w:rsidR="000301B1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za prijevoz </w:t>
      </w:r>
      <w:r w:rsidR="00B04A1B">
        <w:rPr>
          <w:rFonts w:ascii="Arial Narrow" w:eastAsia="Times New Roman" w:hAnsi="Arial Narrow" w:cs="Times New Roman"/>
          <w:sz w:val="24"/>
          <w:szCs w:val="24"/>
          <w:lang w:eastAsia="hr-HR"/>
        </w:rPr>
        <w:t>7.981,00</w:t>
      </w:r>
      <w:r w:rsidR="000301B1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i stručno usavršavanje zaposlenika </w:t>
      </w:r>
      <w:r w:rsidR="00B04A1B">
        <w:rPr>
          <w:rFonts w:ascii="Arial Narrow" w:eastAsia="Times New Roman" w:hAnsi="Arial Narrow" w:cs="Times New Roman"/>
          <w:sz w:val="24"/>
          <w:szCs w:val="24"/>
          <w:lang w:eastAsia="hr-HR"/>
        </w:rPr>
        <w:t>19.440,00</w:t>
      </w:r>
      <w:r w:rsidR="00E1773A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0301B1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kn. </w:t>
      </w:r>
      <w:r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Rashodi za materijal i energiju iznose </w:t>
      </w:r>
      <w:r w:rsid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735.927,14 </w:t>
      </w:r>
      <w:r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kn što je </w:t>
      </w:r>
      <w:r w:rsidR="00B04A1B">
        <w:rPr>
          <w:rFonts w:ascii="Arial Narrow" w:eastAsia="Times New Roman" w:hAnsi="Arial Narrow" w:cs="Times New Roman"/>
          <w:sz w:val="24"/>
          <w:szCs w:val="24"/>
          <w:lang w:eastAsia="hr-HR"/>
        </w:rPr>
        <w:t>93,26</w:t>
      </w:r>
      <w:r w:rsidR="00600D01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% </w:t>
      </w:r>
      <w:r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izvornog plana. </w:t>
      </w:r>
      <w:r w:rsidR="000301B1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Rashodi za materijal i energiju odnose se na uredski materijal </w:t>
      </w:r>
      <w:r w:rsidR="00B04A1B">
        <w:rPr>
          <w:rFonts w:ascii="Arial Narrow" w:eastAsia="Times New Roman" w:hAnsi="Arial Narrow" w:cs="Times New Roman"/>
          <w:sz w:val="24"/>
          <w:szCs w:val="24"/>
          <w:lang w:eastAsia="hr-HR"/>
        </w:rPr>
        <w:t>123.829,84</w:t>
      </w:r>
      <w:r w:rsidR="000301B1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materijal i sirovine </w:t>
      </w:r>
      <w:r w:rsidR="00B04A1B">
        <w:rPr>
          <w:rFonts w:ascii="Arial Narrow" w:eastAsia="Times New Roman" w:hAnsi="Arial Narrow" w:cs="Times New Roman"/>
          <w:sz w:val="24"/>
          <w:szCs w:val="24"/>
          <w:lang w:eastAsia="hr-HR"/>
        </w:rPr>
        <w:t>178.334,64</w:t>
      </w:r>
      <w:r w:rsidR="000301B1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energiju </w:t>
      </w:r>
      <w:r w:rsidR="00B04A1B">
        <w:rPr>
          <w:rFonts w:ascii="Arial Narrow" w:eastAsia="Times New Roman" w:hAnsi="Arial Narrow" w:cs="Times New Roman"/>
          <w:sz w:val="24"/>
          <w:szCs w:val="24"/>
          <w:lang w:eastAsia="hr-HR"/>
        </w:rPr>
        <w:t>377.873,64</w:t>
      </w:r>
      <w:r w:rsidR="000301B1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</w:t>
      </w:r>
      <w:r w:rsidR="00A63DC2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materijal za investicijsko održavanje </w:t>
      </w:r>
      <w:r w:rsidR="00B04A1B">
        <w:rPr>
          <w:rFonts w:ascii="Arial Narrow" w:eastAsia="Times New Roman" w:hAnsi="Arial Narrow" w:cs="Times New Roman"/>
          <w:sz w:val="24"/>
          <w:szCs w:val="24"/>
          <w:lang w:eastAsia="hr-HR"/>
        </w:rPr>
        <w:t>4.835,19</w:t>
      </w:r>
      <w:r w:rsidR="00EC4E62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A63DC2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kn i sitan inventar </w:t>
      </w:r>
      <w:r w:rsidR="00B04A1B">
        <w:rPr>
          <w:rFonts w:ascii="Arial Narrow" w:eastAsia="Times New Roman" w:hAnsi="Arial Narrow" w:cs="Times New Roman"/>
          <w:sz w:val="24"/>
          <w:szCs w:val="24"/>
          <w:lang w:eastAsia="hr-HR"/>
        </w:rPr>
        <w:t>51.053,61</w:t>
      </w:r>
      <w:r w:rsidR="00A63DC2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kn.</w:t>
      </w:r>
      <w:r w:rsidR="000301B1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Rashodi za usluge iznose </w:t>
      </w:r>
      <w:r w:rsidR="00E1773A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>2.551.757,14</w:t>
      </w:r>
      <w:r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što je </w:t>
      </w:r>
      <w:r w:rsidR="00B04A1B">
        <w:rPr>
          <w:rFonts w:ascii="Arial Narrow" w:eastAsia="Times New Roman" w:hAnsi="Arial Narrow" w:cs="Times New Roman"/>
          <w:sz w:val="24"/>
          <w:szCs w:val="24"/>
          <w:lang w:eastAsia="hr-HR"/>
        </w:rPr>
        <w:t>97,57</w:t>
      </w:r>
      <w:r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% izvornog plana. </w:t>
      </w:r>
      <w:r w:rsidR="00A63DC2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Odnose se na usluge telefona pošte i prijevoza </w:t>
      </w:r>
      <w:r w:rsidR="00B04A1B">
        <w:rPr>
          <w:rFonts w:ascii="Arial Narrow" w:eastAsia="Times New Roman" w:hAnsi="Arial Narrow" w:cs="Times New Roman"/>
          <w:sz w:val="24"/>
          <w:szCs w:val="24"/>
          <w:lang w:eastAsia="hr-HR"/>
        </w:rPr>
        <w:t>80.683,97</w:t>
      </w:r>
      <w:r w:rsidR="00A63DC2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usluge tekućeg investicijskog održavanja </w:t>
      </w:r>
      <w:r w:rsidR="00B04A1B">
        <w:rPr>
          <w:rFonts w:ascii="Arial Narrow" w:eastAsia="Times New Roman" w:hAnsi="Arial Narrow" w:cs="Times New Roman"/>
          <w:sz w:val="24"/>
          <w:szCs w:val="24"/>
          <w:lang w:eastAsia="hr-HR"/>
        </w:rPr>
        <w:t>1.016.411,94</w:t>
      </w:r>
      <w:r w:rsidR="00A63DC2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usluge promidžbe i informiranja </w:t>
      </w:r>
      <w:r w:rsidR="00B04A1B">
        <w:rPr>
          <w:rFonts w:ascii="Arial Narrow" w:eastAsia="Times New Roman" w:hAnsi="Arial Narrow" w:cs="Times New Roman"/>
          <w:sz w:val="24"/>
          <w:szCs w:val="24"/>
          <w:lang w:eastAsia="hr-HR"/>
        </w:rPr>
        <w:t>126.242,87</w:t>
      </w:r>
      <w:r w:rsidR="00A63DC2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komunalne usluge </w:t>
      </w:r>
      <w:r w:rsidR="00B04A1B">
        <w:rPr>
          <w:rFonts w:ascii="Arial Narrow" w:eastAsia="Times New Roman" w:hAnsi="Arial Narrow" w:cs="Times New Roman"/>
          <w:sz w:val="24"/>
          <w:szCs w:val="24"/>
          <w:lang w:eastAsia="hr-HR"/>
        </w:rPr>
        <w:t>2.811.099,23</w:t>
      </w:r>
      <w:r w:rsidR="00A63DC2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zakupnine i najamnine </w:t>
      </w:r>
      <w:r w:rsidR="00B04A1B">
        <w:rPr>
          <w:rFonts w:ascii="Arial Narrow" w:eastAsia="Times New Roman" w:hAnsi="Arial Narrow" w:cs="Times New Roman"/>
          <w:sz w:val="24"/>
          <w:szCs w:val="24"/>
          <w:lang w:eastAsia="hr-HR"/>
        </w:rPr>
        <w:t>185.056,03</w:t>
      </w:r>
      <w:r w:rsidR="00A63DC2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zdravstvene i veterinarske usluge </w:t>
      </w:r>
      <w:r w:rsidR="00B04A1B">
        <w:rPr>
          <w:rFonts w:ascii="Arial Narrow" w:eastAsia="Times New Roman" w:hAnsi="Arial Narrow" w:cs="Times New Roman"/>
          <w:sz w:val="24"/>
          <w:szCs w:val="24"/>
          <w:lang w:eastAsia="hr-HR"/>
        </w:rPr>
        <w:t>12.660,00</w:t>
      </w:r>
      <w:r w:rsidR="00A63DC2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intelektualne i osobne usluge </w:t>
      </w:r>
      <w:r w:rsidR="00B04A1B">
        <w:rPr>
          <w:rFonts w:ascii="Arial Narrow" w:eastAsia="Times New Roman" w:hAnsi="Arial Narrow" w:cs="Times New Roman"/>
          <w:sz w:val="24"/>
          <w:szCs w:val="24"/>
          <w:lang w:eastAsia="hr-HR"/>
        </w:rPr>
        <w:t>1.084.523,07</w:t>
      </w:r>
      <w:r w:rsidR="00A63DC2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računalne usluge </w:t>
      </w:r>
      <w:r w:rsidR="00B04A1B">
        <w:rPr>
          <w:rFonts w:ascii="Arial Narrow" w:eastAsia="Times New Roman" w:hAnsi="Arial Narrow" w:cs="Times New Roman"/>
          <w:sz w:val="24"/>
          <w:szCs w:val="24"/>
          <w:lang w:eastAsia="hr-HR"/>
        </w:rPr>
        <w:t>62.796,33</w:t>
      </w:r>
      <w:r w:rsidR="00A63DC2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i ostale usluge </w:t>
      </w:r>
      <w:r w:rsidR="00B04A1B">
        <w:rPr>
          <w:rFonts w:ascii="Arial Narrow" w:eastAsia="Times New Roman" w:hAnsi="Arial Narrow" w:cs="Times New Roman"/>
          <w:sz w:val="24"/>
          <w:szCs w:val="24"/>
          <w:lang w:eastAsia="hr-HR"/>
        </w:rPr>
        <w:t>107.100,04</w:t>
      </w:r>
      <w:r w:rsidR="00A63DC2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kn.</w:t>
      </w:r>
      <w:r w:rsidR="00EC4E62" w:rsidRPr="004A3606"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  <w:t xml:space="preserve"> </w:t>
      </w:r>
      <w:r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Ostali nespomenuti rashodi poslovanja iznose </w:t>
      </w:r>
      <w:r w:rsidR="00B04A1B">
        <w:rPr>
          <w:rFonts w:ascii="Arial Narrow" w:eastAsia="Times New Roman" w:hAnsi="Arial Narrow" w:cs="Times New Roman"/>
          <w:sz w:val="24"/>
          <w:szCs w:val="24"/>
          <w:lang w:eastAsia="hr-HR"/>
        </w:rPr>
        <w:t>444.065,85</w:t>
      </w:r>
      <w:r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što je </w:t>
      </w:r>
      <w:r w:rsidR="00B04A1B">
        <w:rPr>
          <w:rFonts w:ascii="Arial Narrow" w:eastAsia="Times New Roman" w:hAnsi="Arial Narrow" w:cs="Times New Roman"/>
          <w:sz w:val="24"/>
          <w:szCs w:val="24"/>
          <w:lang w:eastAsia="hr-HR"/>
        </w:rPr>
        <w:t>87,32</w:t>
      </w:r>
      <w:r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>% izvornog plana.</w:t>
      </w:r>
      <w:r w:rsidR="00A63DC2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Ostali nespomenuti </w:t>
      </w:r>
      <w:r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A63DC2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rashodi poslovanja odnose se na naknade za rad predstavničkog tijela </w:t>
      </w:r>
      <w:r w:rsidR="00B04A1B">
        <w:rPr>
          <w:rFonts w:ascii="Arial Narrow" w:eastAsia="Times New Roman" w:hAnsi="Arial Narrow" w:cs="Times New Roman"/>
          <w:sz w:val="24"/>
          <w:szCs w:val="24"/>
          <w:lang w:eastAsia="hr-HR"/>
        </w:rPr>
        <w:t>124.894,44</w:t>
      </w:r>
      <w:r w:rsidR="00A63DC2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premije osiguranja </w:t>
      </w:r>
      <w:r w:rsidR="00B04A1B">
        <w:rPr>
          <w:rFonts w:ascii="Arial Narrow" w:eastAsia="Times New Roman" w:hAnsi="Arial Narrow" w:cs="Times New Roman"/>
          <w:sz w:val="24"/>
          <w:szCs w:val="24"/>
          <w:lang w:eastAsia="hr-HR"/>
        </w:rPr>
        <w:t>24.412,01</w:t>
      </w:r>
      <w:r w:rsidR="00A63DC2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reprezentacij</w:t>
      </w:r>
      <w:r w:rsidR="0036108F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</w:t>
      </w:r>
      <w:r w:rsidR="00B04A1B">
        <w:rPr>
          <w:rFonts w:ascii="Arial Narrow" w:eastAsia="Times New Roman" w:hAnsi="Arial Narrow" w:cs="Times New Roman"/>
          <w:sz w:val="24"/>
          <w:szCs w:val="24"/>
          <w:lang w:eastAsia="hr-HR"/>
        </w:rPr>
        <w:t>102.565,81</w:t>
      </w:r>
      <w:r w:rsidR="0036108F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</w:t>
      </w:r>
      <w:r w:rsidR="00A415D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članarine i norme 12.000,00 kn, </w:t>
      </w:r>
      <w:r w:rsidR="0036108F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pristojbe i naknade </w:t>
      </w:r>
      <w:r w:rsidR="00A415DC">
        <w:rPr>
          <w:rFonts w:ascii="Arial Narrow" w:eastAsia="Times New Roman" w:hAnsi="Arial Narrow" w:cs="Times New Roman"/>
          <w:sz w:val="24"/>
          <w:szCs w:val="24"/>
          <w:lang w:eastAsia="hr-HR"/>
        </w:rPr>
        <w:t>117.181,71</w:t>
      </w:r>
      <w:r w:rsidR="0036108F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</w:t>
      </w:r>
      <w:r w:rsidR="00E1773A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troškovi sudskih postupka </w:t>
      </w:r>
      <w:r w:rsidR="00A415DC">
        <w:rPr>
          <w:rFonts w:ascii="Arial Narrow" w:eastAsia="Times New Roman" w:hAnsi="Arial Narrow" w:cs="Times New Roman"/>
          <w:sz w:val="24"/>
          <w:szCs w:val="24"/>
          <w:lang w:eastAsia="hr-HR"/>
        </w:rPr>
        <w:t>50.429,99</w:t>
      </w:r>
      <w:r w:rsidR="00E1773A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</w:t>
      </w:r>
      <w:r w:rsidR="0036108F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ostali nespomenuti rashodi poslovanja </w:t>
      </w:r>
      <w:r w:rsidR="00A415DC">
        <w:rPr>
          <w:rFonts w:ascii="Arial Narrow" w:eastAsia="Times New Roman" w:hAnsi="Arial Narrow" w:cs="Times New Roman"/>
          <w:sz w:val="24"/>
          <w:szCs w:val="24"/>
          <w:lang w:eastAsia="hr-HR"/>
        </w:rPr>
        <w:t>12.579,89</w:t>
      </w:r>
      <w:r w:rsidR="0036108F" w:rsidRPr="00B04A1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kn.</w:t>
      </w:r>
      <w:r w:rsidR="00087A09" w:rsidRPr="004A3606"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  <w:t xml:space="preserve">. </w:t>
      </w:r>
      <w:r w:rsidR="00EA647A" w:rsidRPr="00A415D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Financijski rashodi </w:t>
      </w:r>
      <w:r w:rsidRPr="00A415D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ostvareni </w:t>
      </w:r>
      <w:r w:rsidR="00EA647A" w:rsidRPr="00A415D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su </w:t>
      </w:r>
      <w:r w:rsidRPr="00A415D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iznosu od </w:t>
      </w:r>
      <w:r w:rsidR="00A415DC">
        <w:rPr>
          <w:rFonts w:ascii="Arial Narrow" w:eastAsia="Times New Roman" w:hAnsi="Arial Narrow" w:cs="Times New Roman"/>
          <w:sz w:val="24"/>
          <w:szCs w:val="24"/>
          <w:lang w:eastAsia="hr-HR"/>
        </w:rPr>
        <w:t>54.626,57</w:t>
      </w:r>
      <w:r w:rsidRPr="00A415D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kn ili </w:t>
      </w:r>
      <w:r w:rsidR="00A415DC">
        <w:rPr>
          <w:rFonts w:ascii="Arial Narrow" w:eastAsia="Times New Roman" w:hAnsi="Arial Narrow" w:cs="Times New Roman"/>
          <w:sz w:val="24"/>
          <w:szCs w:val="24"/>
          <w:lang w:eastAsia="hr-HR"/>
        </w:rPr>
        <w:t>99,32</w:t>
      </w:r>
      <w:r w:rsidR="00DB4C44" w:rsidRPr="00A415D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A415DC">
        <w:rPr>
          <w:rFonts w:ascii="Arial Narrow" w:eastAsia="Times New Roman" w:hAnsi="Arial Narrow" w:cs="Times New Roman"/>
          <w:sz w:val="24"/>
          <w:szCs w:val="24"/>
          <w:lang w:eastAsia="hr-HR"/>
        </w:rPr>
        <w:t>% izvornog</w:t>
      </w:r>
      <w:r w:rsidR="00A63DC2" w:rsidRPr="00A415D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A415DC">
        <w:rPr>
          <w:rFonts w:ascii="Arial Narrow" w:eastAsia="Times New Roman" w:hAnsi="Arial Narrow" w:cs="Times New Roman"/>
          <w:sz w:val="24"/>
          <w:szCs w:val="24"/>
          <w:lang w:eastAsia="hr-HR"/>
        </w:rPr>
        <w:t>plana,  a odnose se najviše na otplatu kamate kredita (</w:t>
      </w:r>
      <w:r w:rsidR="00A415DC">
        <w:rPr>
          <w:rFonts w:ascii="Arial Narrow" w:eastAsia="Times New Roman" w:hAnsi="Arial Narrow" w:cs="Times New Roman"/>
          <w:sz w:val="24"/>
          <w:szCs w:val="24"/>
          <w:lang w:eastAsia="hr-HR"/>
        </w:rPr>
        <w:t>31.045,57</w:t>
      </w:r>
      <w:r w:rsidRPr="00A415D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kn), a ostatak otpada na usluge platnog promet i zatezne kamate (</w:t>
      </w:r>
      <w:r w:rsidR="00A415DC">
        <w:rPr>
          <w:rFonts w:ascii="Arial Narrow" w:eastAsia="Times New Roman" w:hAnsi="Arial Narrow" w:cs="Times New Roman"/>
          <w:sz w:val="24"/>
          <w:szCs w:val="24"/>
          <w:lang w:eastAsia="hr-HR"/>
        </w:rPr>
        <w:t>23.581,00</w:t>
      </w:r>
      <w:r w:rsidRPr="00A415D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kn)</w:t>
      </w:r>
      <w:r w:rsidR="00DB4C44" w:rsidRPr="00A415DC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DB4C44" w:rsidRPr="004A3606"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  <w:t xml:space="preserve"> </w:t>
      </w:r>
      <w:r w:rsidRPr="00A415D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Subvencije trgovačkim društvima u javnom sektoru iznose </w:t>
      </w:r>
      <w:r w:rsidR="00A415DC">
        <w:rPr>
          <w:rFonts w:ascii="Arial Narrow" w:eastAsia="Times New Roman" w:hAnsi="Arial Narrow" w:cs="Times New Roman"/>
          <w:sz w:val="24"/>
          <w:szCs w:val="24"/>
          <w:lang w:eastAsia="hr-HR"/>
        </w:rPr>
        <w:t>50.273,38</w:t>
      </w:r>
      <w:r w:rsidRPr="00A415D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a odnose se na subvencije trgovačkom društvu Odvodnja Bi</w:t>
      </w:r>
      <w:r w:rsidR="00A415DC">
        <w:rPr>
          <w:rFonts w:ascii="Arial Narrow" w:eastAsia="Times New Roman" w:hAnsi="Arial Narrow" w:cs="Times New Roman"/>
          <w:sz w:val="24"/>
          <w:szCs w:val="24"/>
          <w:lang w:eastAsia="hr-HR"/>
        </w:rPr>
        <w:t>binje-Sukošan te subvencije poljoprivrednicima</w:t>
      </w:r>
      <w:r w:rsidR="008A63D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ostvareni su u iznosu od </w:t>
      </w:r>
      <w:r w:rsidR="00A415D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7.500,00 kn.</w:t>
      </w:r>
      <w:r w:rsidR="00087A09" w:rsidRPr="00A415D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8A63D4">
        <w:rPr>
          <w:rFonts w:ascii="Arial Narrow" w:eastAsia="Times New Roman" w:hAnsi="Arial Narrow" w:cs="Times New Roman"/>
          <w:sz w:val="24"/>
          <w:szCs w:val="24"/>
          <w:lang w:eastAsia="hr-HR"/>
        </w:rPr>
        <w:t>Pomoći unutar općeg proračuna</w:t>
      </w:r>
      <w:r w:rsidR="00EA647A" w:rsidRPr="008A63D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iznose </w:t>
      </w:r>
      <w:r w:rsidR="008A63D4">
        <w:rPr>
          <w:rFonts w:ascii="Arial Narrow" w:eastAsia="Times New Roman" w:hAnsi="Arial Narrow" w:cs="Times New Roman"/>
          <w:sz w:val="24"/>
          <w:szCs w:val="24"/>
          <w:lang w:eastAsia="hr-HR"/>
        </w:rPr>
        <w:t>974.929,23</w:t>
      </w:r>
      <w:r w:rsidR="00EA647A" w:rsidRPr="008A63D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a odnose se na sufinanciranje rada Javne vatrogasne postrojbe Zadar</w:t>
      </w:r>
      <w:r w:rsidR="008A63D4" w:rsidRPr="008A63D4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EA647A" w:rsidRPr="004A3606"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  <w:t xml:space="preserve"> </w:t>
      </w:r>
      <w:r w:rsidR="008A63D4">
        <w:rPr>
          <w:rFonts w:ascii="Arial Narrow" w:eastAsia="Times New Roman" w:hAnsi="Arial Narrow" w:cs="Times New Roman"/>
          <w:sz w:val="24"/>
          <w:szCs w:val="24"/>
          <w:lang w:eastAsia="hr-HR"/>
        </w:rPr>
        <w:t>Pomoći</w:t>
      </w:r>
      <w:r w:rsidRPr="008A63D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proračunskim korisnicima drugih proračuna iznose </w:t>
      </w:r>
      <w:r w:rsidR="008A63D4">
        <w:rPr>
          <w:rFonts w:ascii="Arial Narrow" w:eastAsia="Times New Roman" w:hAnsi="Arial Narrow" w:cs="Times New Roman"/>
          <w:sz w:val="24"/>
          <w:szCs w:val="24"/>
          <w:lang w:eastAsia="hr-HR"/>
        </w:rPr>
        <w:t>294.389,69</w:t>
      </w:r>
      <w:r w:rsidRPr="008A63D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</w:t>
      </w:r>
      <w:r w:rsidR="00DB4C44" w:rsidRPr="008A63D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što je </w:t>
      </w:r>
      <w:r w:rsidR="008A63D4">
        <w:rPr>
          <w:rFonts w:ascii="Arial Narrow" w:eastAsia="Times New Roman" w:hAnsi="Arial Narrow" w:cs="Times New Roman"/>
          <w:sz w:val="24"/>
          <w:szCs w:val="24"/>
          <w:lang w:eastAsia="hr-HR"/>
        </w:rPr>
        <w:t>99,25</w:t>
      </w:r>
      <w:r w:rsidR="00DB4C44" w:rsidRPr="008A63D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% plana </w:t>
      </w:r>
      <w:r w:rsidRPr="008A63D4">
        <w:rPr>
          <w:rFonts w:ascii="Arial Narrow" w:eastAsia="Times New Roman" w:hAnsi="Arial Narrow" w:cs="Times New Roman"/>
          <w:sz w:val="24"/>
          <w:szCs w:val="24"/>
          <w:lang w:eastAsia="hr-HR"/>
        </w:rPr>
        <w:t>a odnose se na financiranje dodatne nastave OŠ Stjepana Radića Bibinje</w:t>
      </w:r>
      <w:r w:rsidR="00087A09" w:rsidRPr="008A63D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pomoći zdravstvenim ustanovama. </w:t>
      </w:r>
      <w:r w:rsidRPr="008A63D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Naknade građanima i kućanstvima iznose </w:t>
      </w:r>
      <w:r w:rsidR="008A63D4">
        <w:rPr>
          <w:rFonts w:ascii="Arial Narrow" w:eastAsia="Times New Roman" w:hAnsi="Arial Narrow" w:cs="Times New Roman"/>
          <w:sz w:val="24"/>
          <w:szCs w:val="24"/>
          <w:lang w:eastAsia="hr-HR"/>
        </w:rPr>
        <w:t>1.163.057,36</w:t>
      </w:r>
      <w:r w:rsidRPr="008A63D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ili </w:t>
      </w:r>
      <w:r w:rsidR="008A63D4">
        <w:rPr>
          <w:rFonts w:ascii="Arial Narrow" w:eastAsia="Times New Roman" w:hAnsi="Arial Narrow" w:cs="Times New Roman"/>
          <w:sz w:val="24"/>
          <w:szCs w:val="24"/>
          <w:lang w:eastAsia="hr-HR"/>
        </w:rPr>
        <w:t>97,49</w:t>
      </w:r>
      <w:r w:rsidR="00DB4C44" w:rsidRPr="008A63D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8A63D4">
        <w:rPr>
          <w:rFonts w:ascii="Arial Narrow" w:eastAsia="Times New Roman" w:hAnsi="Arial Narrow" w:cs="Times New Roman"/>
          <w:sz w:val="24"/>
          <w:szCs w:val="24"/>
          <w:lang w:eastAsia="hr-HR"/>
        </w:rPr>
        <w:t>% izvornog  plana, a odnose na socijalne pomoći u vidu jednokratne financijske pomoći (</w:t>
      </w:r>
      <w:r w:rsidR="005836CD">
        <w:rPr>
          <w:rFonts w:ascii="Arial Narrow" w:eastAsia="Times New Roman" w:hAnsi="Arial Narrow" w:cs="Times New Roman"/>
          <w:sz w:val="24"/>
          <w:szCs w:val="24"/>
          <w:lang w:eastAsia="hr-HR"/>
        </w:rPr>
        <w:t>94.983,06</w:t>
      </w:r>
      <w:r w:rsidRPr="008A63D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kn), pomoći obitelji poginulih hrvatskih branitelja (</w:t>
      </w:r>
      <w:r w:rsidR="005836CD">
        <w:rPr>
          <w:rFonts w:ascii="Arial Narrow" w:eastAsia="Times New Roman" w:hAnsi="Arial Narrow" w:cs="Times New Roman"/>
          <w:sz w:val="24"/>
          <w:szCs w:val="24"/>
          <w:lang w:eastAsia="hr-HR"/>
        </w:rPr>
        <w:t>5</w:t>
      </w:r>
      <w:r w:rsidRPr="008A63D4">
        <w:rPr>
          <w:rFonts w:ascii="Arial Narrow" w:eastAsia="Times New Roman" w:hAnsi="Arial Narrow" w:cs="Times New Roman"/>
          <w:sz w:val="24"/>
          <w:szCs w:val="24"/>
          <w:lang w:eastAsia="hr-HR"/>
        </w:rPr>
        <w:t>.000 kn), stipendija i školarina (</w:t>
      </w:r>
      <w:r w:rsidR="008A63D4">
        <w:rPr>
          <w:rFonts w:ascii="Arial Narrow" w:eastAsia="Times New Roman" w:hAnsi="Arial Narrow" w:cs="Times New Roman"/>
          <w:sz w:val="24"/>
          <w:szCs w:val="24"/>
          <w:lang w:eastAsia="hr-HR"/>
        </w:rPr>
        <w:t>460.200</w:t>
      </w:r>
      <w:r w:rsidRPr="008A63D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kn), potpori obitelji za novorođenčad (</w:t>
      </w:r>
      <w:r w:rsidR="008A63D4">
        <w:rPr>
          <w:rFonts w:ascii="Arial Narrow" w:eastAsia="Times New Roman" w:hAnsi="Arial Narrow" w:cs="Times New Roman"/>
          <w:sz w:val="24"/>
          <w:szCs w:val="24"/>
          <w:lang w:eastAsia="hr-HR"/>
        </w:rPr>
        <w:t>30</w:t>
      </w:r>
      <w:r w:rsidR="00DB4C44" w:rsidRPr="008A63D4">
        <w:rPr>
          <w:rFonts w:ascii="Arial Narrow" w:eastAsia="Times New Roman" w:hAnsi="Arial Narrow" w:cs="Times New Roman"/>
          <w:sz w:val="24"/>
          <w:szCs w:val="24"/>
          <w:lang w:eastAsia="hr-HR"/>
        </w:rPr>
        <w:t>0</w:t>
      </w:r>
      <w:r w:rsidR="00087A09" w:rsidRPr="008A63D4">
        <w:rPr>
          <w:rFonts w:ascii="Arial Narrow" w:eastAsia="Times New Roman" w:hAnsi="Arial Narrow" w:cs="Times New Roman"/>
          <w:sz w:val="24"/>
          <w:szCs w:val="24"/>
          <w:lang w:eastAsia="hr-HR"/>
        </w:rPr>
        <w:t>.000</w:t>
      </w:r>
      <w:r w:rsidRPr="008A63D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kn), potpori za sufinanciranje cijene prijevoza autobusa (</w:t>
      </w:r>
      <w:r w:rsidR="008A63D4">
        <w:rPr>
          <w:rFonts w:ascii="Arial Narrow" w:eastAsia="Times New Roman" w:hAnsi="Arial Narrow" w:cs="Times New Roman"/>
          <w:sz w:val="24"/>
          <w:szCs w:val="24"/>
          <w:lang w:eastAsia="hr-HR"/>
        </w:rPr>
        <w:t>72</w:t>
      </w:r>
      <w:r w:rsidR="00EA647A" w:rsidRPr="008A63D4">
        <w:rPr>
          <w:rFonts w:ascii="Arial Narrow" w:eastAsia="Times New Roman" w:hAnsi="Arial Narrow" w:cs="Times New Roman"/>
          <w:sz w:val="24"/>
          <w:szCs w:val="24"/>
          <w:lang w:eastAsia="hr-HR"/>
        </w:rPr>
        <w:t>.000</w:t>
      </w:r>
      <w:r w:rsidRPr="008A63D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kn)</w:t>
      </w:r>
      <w:r w:rsidR="005836CD">
        <w:rPr>
          <w:rFonts w:ascii="Arial Narrow" w:eastAsia="Times New Roman" w:hAnsi="Arial Narrow" w:cs="Times New Roman"/>
          <w:sz w:val="24"/>
          <w:szCs w:val="24"/>
          <w:lang w:eastAsia="hr-HR"/>
        </w:rPr>
        <w:t>, sufinanciranje materijala učenicima OŠ Stjepana Radića Bibinje (230.874,30 kn)</w:t>
      </w:r>
      <w:r w:rsidRPr="008A63D4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2D1E8E" w:rsidRPr="008A63D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5836C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Ostali rashodi iznose </w:t>
      </w:r>
      <w:r w:rsidR="005836CD">
        <w:rPr>
          <w:rFonts w:ascii="Arial Narrow" w:eastAsia="Times New Roman" w:hAnsi="Arial Narrow" w:cs="Times New Roman"/>
          <w:sz w:val="24"/>
          <w:szCs w:val="24"/>
          <w:lang w:eastAsia="hr-HR"/>
        </w:rPr>
        <w:t>3.312.305,67</w:t>
      </w:r>
      <w:r w:rsidRPr="005836C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ili </w:t>
      </w:r>
      <w:r w:rsidR="005836CD">
        <w:rPr>
          <w:rFonts w:ascii="Arial Narrow" w:eastAsia="Times New Roman" w:hAnsi="Arial Narrow" w:cs="Times New Roman"/>
          <w:sz w:val="24"/>
          <w:szCs w:val="24"/>
          <w:lang w:eastAsia="hr-HR"/>
        </w:rPr>
        <w:t>98,36</w:t>
      </w:r>
      <w:r w:rsidRPr="005836CD">
        <w:rPr>
          <w:rFonts w:ascii="Arial Narrow" w:eastAsia="Times New Roman" w:hAnsi="Arial Narrow" w:cs="Times New Roman"/>
          <w:sz w:val="24"/>
          <w:szCs w:val="24"/>
          <w:lang w:eastAsia="hr-HR"/>
        </w:rPr>
        <w:t>%</w:t>
      </w:r>
      <w:r w:rsidR="007A7AB5" w:rsidRPr="005836C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5836C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izvornog  plana, a odnose se na tekuće donacije u </w:t>
      </w:r>
      <w:r w:rsidRPr="005836CD">
        <w:rPr>
          <w:rFonts w:ascii="Arial Narrow" w:eastAsia="Times New Roman" w:hAnsi="Arial Narrow" w:cs="Times New Roman"/>
          <w:sz w:val="24"/>
          <w:szCs w:val="24"/>
          <w:lang w:eastAsia="hr-HR"/>
        </w:rPr>
        <w:lastRenderedPageBreak/>
        <w:t xml:space="preserve">iznosu </w:t>
      </w:r>
      <w:r w:rsidR="005836CD">
        <w:rPr>
          <w:rFonts w:ascii="Arial Narrow" w:eastAsia="Times New Roman" w:hAnsi="Arial Narrow" w:cs="Times New Roman"/>
          <w:sz w:val="24"/>
          <w:szCs w:val="24"/>
          <w:lang w:eastAsia="hr-HR"/>
        </w:rPr>
        <w:t>1.508.663,83</w:t>
      </w:r>
      <w:r w:rsidRPr="005836C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za redovito financiranje sportskih klubova</w:t>
      </w:r>
      <w:r w:rsidR="007A7AB5" w:rsidRPr="005836CD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  <w:r w:rsidRPr="005836C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kulturnih</w:t>
      </w:r>
      <w:r w:rsidR="00217AC4" w:rsidRPr="005836C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</w:t>
      </w:r>
      <w:r w:rsidR="007A7AB5" w:rsidRPr="005836CD">
        <w:rPr>
          <w:rFonts w:ascii="Arial Narrow" w:eastAsia="Times New Roman" w:hAnsi="Arial Narrow" w:cs="Times New Roman"/>
          <w:sz w:val="24"/>
          <w:szCs w:val="24"/>
          <w:lang w:eastAsia="hr-HR"/>
        </w:rPr>
        <w:t>socijalnih udruga</w:t>
      </w:r>
      <w:r w:rsidR="00217AC4" w:rsidRPr="005836C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privatnih vrtića</w:t>
      </w:r>
      <w:r w:rsidR="002D1E8E" w:rsidRPr="005836C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te na</w:t>
      </w:r>
      <w:r w:rsidR="007A7AB5" w:rsidRPr="005836C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5836C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kapitalne pomoći trgovačkom društvu Odvodnja Bibinje-Sukošan u iznosu od </w:t>
      </w:r>
      <w:r w:rsidR="005836CD">
        <w:rPr>
          <w:rFonts w:ascii="Arial Narrow" w:eastAsia="Times New Roman" w:hAnsi="Arial Narrow" w:cs="Times New Roman"/>
          <w:sz w:val="24"/>
          <w:szCs w:val="24"/>
          <w:lang w:eastAsia="hr-HR"/>
        </w:rPr>
        <w:t>1.053.641,84</w:t>
      </w:r>
      <w:r w:rsidR="002D1E8E" w:rsidRPr="005836C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i trgovačkom društvu </w:t>
      </w:r>
      <w:proofErr w:type="spellStart"/>
      <w:r w:rsidR="002D1E8E" w:rsidRPr="005836CD">
        <w:rPr>
          <w:rFonts w:ascii="Arial Narrow" w:eastAsia="Times New Roman" w:hAnsi="Arial Narrow" w:cs="Times New Roman"/>
          <w:sz w:val="24"/>
          <w:szCs w:val="24"/>
          <w:lang w:eastAsia="hr-HR"/>
        </w:rPr>
        <w:t>Bibinjac</w:t>
      </w:r>
      <w:proofErr w:type="spellEnd"/>
      <w:r w:rsidR="002D1E8E" w:rsidRPr="005836C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proofErr w:type="spellStart"/>
      <w:r w:rsidR="002D1E8E" w:rsidRPr="005836CD">
        <w:rPr>
          <w:rFonts w:ascii="Arial Narrow" w:eastAsia="Times New Roman" w:hAnsi="Arial Narrow" w:cs="Times New Roman"/>
          <w:sz w:val="24"/>
          <w:szCs w:val="24"/>
          <w:lang w:eastAsia="hr-HR"/>
        </w:rPr>
        <w:t>d.o.o</w:t>
      </w:r>
      <w:proofErr w:type="spellEnd"/>
      <w:r w:rsidR="002D1E8E" w:rsidRPr="005836C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 iznosu od </w:t>
      </w:r>
      <w:r w:rsidR="005836CD">
        <w:rPr>
          <w:rFonts w:ascii="Arial Narrow" w:eastAsia="Times New Roman" w:hAnsi="Arial Narrow" w:cs="Times New Roman"/>
          <w:sz w:val="24"/>
          <w:szCs w:val="24"/>
          <w:lang w:eastAsia="hr-HR"/>
        </w:rPr>
        <w:t>750.000,00</w:t>
      </w:r>
      <w:r w:rsidR="002D1E8E" w:rsidRPr="005836C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kn.</w:t>
      </w:r>
    </w:p>
    <w:p w14:paraId="7AB5BBB9" w14:textId="77777777" w:rsidR="0078715A" w:rsidRPr="004A3606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28EFA3EA" w14:textId="4D9068E3" w:rsidR="0078715A" w:rsidRPr="00962633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96263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Rashodi za nabavu nefinancijske imovine</w:t>
      </w:r>
    </w:p>
    <w:p w14:paraId="3814AC4D" w14:textId="77777777" w:rsidR="00FC76BF" w:rsidRPr="004A3606" w:rsidRDefault="00FC76BF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hr-HR"/>
        </w:rPr>
      </w:pPr>
    </w:p>
    <w:p w14:paraId="73C50D28" w14:textId="48D4D64E" w:rsidR="00962633" w:rsidRPr="00962633" w:rsidRDefault="0078715A" w:rsidP="00962633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96263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Rashodi za nabavu nefinancijske imovine ostvareni su u iznosu od </w:t>
      </w:r>
      <w:r w:rsidR="00962633" w:rsidRPr="00962633">
        <w:rPr>
          <w:rFonts w:ascii="Arial Narrow" w:eastAsia="Times New Roman" w:hAnsi="Arial Narrow" w:cs="Times New Roman"/>
          <w:sz w:val="24"/>
          <w:szCs w:val="24"/>
          <w:lang w:eastAsia="hr-HR"/>
        </w:rPr>
        <w:t>10.735.726,80</w:t>
      </w:r>
      <w:r w:rsidRPr="0096263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odnosno </w:t>
      </w:r>
      <w:r w:rsidR="00962633" w:rsidRPr="00962633">
        <w:rPr>
          <w:rFonts w:ascii="Arial Narrow" w:eastAsia="Times New Roman" w:hAnsi="Arial Narrow" w:cs="Times New Roman"/>
          <w:sz w:val="24"/>
          <w:szCs w:val="24"/>
          <w:lang w:eastAsia="hr-HR"/>
        </w:rPr>
        <w:t>93,64</w:t>
      </w:r>
      <w:r w:rsidR="007A7AB5" w:rsidRPr="0096263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962633">
        <w:rPr>
          <w:rFonts w:ascii="Arial Narrow" w:eastAsia="Times New Roman" w:hAnsi="Arial Narrow" w:cs="Times New Roman"/>
          <w:sz w:val="24"/>
          <w:szCs w:val="24"/>
          <w:lang w:eastAsia="hr-HR"/>
        </w:rPr>
        <w:t>% izvornog plana.</w:t>
      </w:r>
      <w:r w:rsidR="007A7AB5" w:rsidRPr="0096263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962633" w:rsidRPr="00962633">
        <w:rPr>
          <w:rFonts w:ascii="Arial Narrow" w:hAnsi="Arial Narrow"/>
          <w:sz w:val="24"/>
          <w:szCs w:val="24"/>
        </w:rPr>
        <w:t>Rashodi za zemljište iznose 7.125.000 kuna a odnose na kupnju nekretnine od 16.000 m</w:t>
      </w:r>
      <w:r w:rsidR="00962633" w:rsidRPr="00962633">
        <w:rPr>
          <w:rFonts w:ascii="Arial Narrow" w:hAnsi="Arial Narrow"/>
          <w:sz w:val="24"/>
          <w:szCs w:val="24"/>
          <w:vertAlign w:val="superscript"/>
        </w:rPr>
        <w:t>2</w:t>
      </w:r>
      <w:r w:rsidR="00962633" w:rsidRPr="00962633">
        <w:rPr>
          <w:rFonts w:ascii="Arial Narrow" w:hAnsi="Arial Narrow"/>
          <w:sz w:val="24"/>
          <w:szCs w:val="24"/>
        </w:rPr>
        <w:t xml:space="preserve">. Zemljište će biti namijenjeno za izgradnju poslovno-turističke i stambene zone. Građevinski objekti  iznose 1.602.783 kuna, a odnosi se na izgradnju cesta, javne rasvjete, uređenje plaže </w:t>
      </w:r>
      <w:proofErr w:type="spellStart"/>
      <w:r w:rsidR="00962633" w:rsidRPr="00962633">
        <w:rPr>
          <w:rFonts w:ascii="Arial Narrow" w:hAnsi="Arial Narrow"/>
          <w:sz w:val="24"/>
          <w:szCs w:val="24"/>
        </w:rPr>
        <w:t>Lipauska</w:t>
      </w:r>
      <w:proofErr w:type="spellEnd"/>
      <w:r w:rsidR="00962633" w:rsidRPr="00962633">
        <w:rPr>
          <w:rFonts w:ascii="Arial Narrow" w:hAnsi="Arial Narrow"/>
          <w:sz w:val="24"/>
          <w:szCs w:val="24"/>
        </w:rPr>
        <w:t xml:space="preserve">. Postrojenja i oprema  u 2021. godini su ostvareni u iznosu od 157.793 kuna. Ovi rashodi se najviše odnose na nabavu </w:t>
      </w:r>
      <w:r w:rsidR="00962633" w:rsidRPr="00962633">
        <w:rPr>
          <w:rFonts w:ascii="Arial Narrow" w:hAnsi="Arial Narrow"/>
          <w:bCs/>
          <w:sz w:val="24"/>
          <w:szCs w:val="24"/>
        </w:rPr>
        <w:t>opreme etno-turistički centar „</w:t>
      </w:r>
      <w:proofErr w:type="spellStart"/>
      <w:r w:rsidR="00962633" w:rsidRPr="00962633">
        <w:rPr>
          <w:rFonts w:ascii="Arial Narrow" w:hAnsi="Arial Narrow"/>
          <w:bCs/>
          <w:sz w:val="24"/>
          <w:szCs w:val="24"/>
        </w:rPr>
        <w:t>Bigečeva</w:t>
      </w:r>
      <w:proofErr w:type="spellEnd"/>
      <w:r w:rsidR="00962633" w:rsidRPr="00962633">
        <w:rPr>
          <w:rFonts w:ascii="Arial Narrow" w:hAnsi="Arial Narrow"/>
          <w:bCs/>
          <w:sz w:val="24"/>
          <w:szCs w:val="24"/>
        </w:rPr>
        <w:t xml:space="preserve"> kuća“, opremu za JUO općine te nabavu opreme proračunskog korisnika DV Leptirići.  </w:t>
      </w:r>
      <w:r w:rsidR="00962633" w:rsidRPr="00962633">
        <w:rPr>
          <w:rFonts w:ascii="Arial Narrow" w:hAnsi="Arial Narrow"/>
          <w:sz w:val="24"/>
          <w:szCs w:val="24"/>
        </w:rPr>
        <w:t>Umjetnička, literarna i znanstvena djela iznose 208.688 kuna a odnose na izradu prostornih planova.</w:t>
      </w:r>
      <w:r w:rsidR="00962633">
        <w:rPr>
          <w:rFonts w:ascii="Arial Narrow" w:hAnsi="Arial Narrow"/>
          <w:sz w:val="24"/>
          <w:szCs w:val="24"/>
        </w:rPr>
        <w:t xml:space="preserve"> </w:t>
      </w:r>
      <w:r w:rsidR="00962633" w:rsidRPr="00962633">
        <w:rPr>
          <w:rFonts w:ascii="Arial Narrow" w:hAnsi="Arial Narrow"/>
          <w:sz w:val="24"/>
          <w:szCs w:val="24"/>
        </w:rPr>
        <w:t xml:space="preserve">Dodatna ulaganja na građevinskim objektima u 2021. godini iznose 1.641.463 </w:t>
      </w:r>
      <w:r w:rsidR="00962633">
        <w:rPr>
          <w:rFonts w:ascii="Arial Narrow" w:hAnsi="Arial Narrow"/>
          <w:sz w:val="24"/>
          <w:szCs w:val="24"/>
        </w:rPr>
        <w:t xml:space="preserve"> što je 75,20% plana </w:t>
      </w:r>
      <w:r w:rsidR="00962633" w:rsidRPr="00962633">
        <w:rPr>
          <w:rFonts w:ascii="Arial Narrow" w:hAnsi="Arial Narrow"/>
          <w:sz w:val="24"/>
          <w:szCs w:val="24"/>
        </w:rPr>
        <w:t xml:space="preserve">a najviše se odnosi na nadogradnju groblja, uređenje Trga Sri sela, uređenje sportskog igrališta Franka Lisice te rekonstrukcija zgrade dječjeg vrtića Leptirići.  </w:t>
      </w:r>
      <w:r w:rsidR="00962633">
        <w:rPr>
          <w:rFonts w:ascii="Arial Narrow" w:hAnsi="Arial Narrow"/>
          <w:sz w:val="24"/>
          <w:szCs w:val="24"/>
        </w:rPr>
        <w:t xml:space="preserve">Odstupanje </w:t>
      </w:r>
      <w:r w:rsidR="00B04A1B">
        <w:rPr>
          <w:rFonts w:ascii="Arial Narrow" w:hAnsi="Arial Narrow"/>
          <w:sz w:val="24"/>
          <w:szCs w:val="24"/>
        </w:rPr>
        <w:t xml:space="preserve">se odnosi na dodatna ulaganja u PZ </w:t>
      </w:r>
      <w:proofErr w:type="spellStart"/>
      <w:r w:rsidR="00B04A1B">
        <w:rPr>
          <w:rFonts w:ascii="Arial Narrow" w:hAnsi="Arial Narrow"/>
          <w:sz w:val="24"/>
          <w:szCs w:val="24"/>
        </w:rPr>
        <w:t>Lonići</w:t>
      </w:r>
      <w:proofErr w:type="spellEnd"/>
      <w:r w:rsidR="00B04A1B">
        <w:rPr>
          <w:rFonts w:ascii="Arial Narrow" w:hAnsi="Arial Narrow"/>
          <w:sz w:val="24"/>
          <w:szCs w:val="24"/>
        </w:rPr>
        <w:t xml:space="preserve"> koja će se ostvariti u 2022. godini. </w:t>
      </w:r>
    </w:p>
    <w:p w14:paraId="2DCD860B" w14:textId="77777777" w:rsidR="00F77740" w:rsidRPr="004A3606" w:rsidRDefault="00F77740" w:rsidP="00BE2CC8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409C139C" w14:textId="0C22C5AA" w:rsidR="00F77740" w:rsidRPr="00962633" w:rsidRDefault="00F77740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96263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Primici za financijsku imovinu</w:t>
      </w:r>
    </w:p>
    <w:p w14:paraId="2D05CD5F" w14:textId="77777777" w:rsidR="00FC76BF" w:rsidRPr="00962633" w:rsidRDefault="00FC76BF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427400AA" w14:textId="65F290AD" w:rsidR="009B66FD" w:rsidRPr="00962633" w:rsidRDefault="00962633" w:rsidP="00BE2C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62633">
        <w:rPr>
          <w:rFonts w:ascii="Arial Narrow" w:hAnsi="Arial Narrow"/>
          <w:bCs/>
          <w:sz w:val="24"/>
          <w:szCs w:val="24"/>
        </w:rPr>
        <w:t>Primici od zaduživanja u 2021. godini ostvareni su u iznosu od 8.164.93</w:t>
      </w:r>
      <w:r>
        <w:rPr>
          <w:rFonts w:ascii="Arial Narrow" w:hAnsi="Arial Narrow"/>
          <w:bCs/>
          <w:sz w:val="24"/>
          <w:szCs w:val="24"/>
        </w:rPr>
        <w:t xml:space="preserve">0,62 </w:t>
      </w:r>
      <w:r w:rsidRPr="00962633">
        <w:rPr>
          <w:rFonts w:ascii="Arial Narrow" w:hAnsi="Arial Narrow"/>
          <w:bCs/>
          <w:sz w:val="24"/>
          <w:szCs w:val="24"/>
        </w:rPr>
        <w:t>kuna</w:t>
      </w:r>
      <w:r>
        <w:rPr>
          <w:rFonts w:ascii="Arial Narrow" w:hAnsi="Arial Narrow"/>
          <w:bCs/>
          <w:sz w:val="24"/>
          <w:szCs w:val="24"/>
        </w:rPr>
        <w:t xml:space="preserve"> odnosno 106,88 posto plana.</w:t>
      </w:r>
      <w:r w:rsidRPr="00962633">
        <w:rPr>
          <w:rFonts w:ascii="Arial Narrow" w:hAnsi="Arial Narrow"/>
          <w:bCs/>
          <w:sz w:val="24"/>
          <w:szCs w:val="24"/>
        </w:rPr>
        <w:t xml:space="preserve"> Ostvareni primici odnose se na </w:t>
      </w:r>
      <w:r w:rsidRPr="00962633">
        <w:rPr>
          <w:rFonts w:ascii="Arial Narrow" w:hAnsi="Arial Narrow"/>
          <w:sz w:val="24"/>
          <w:szCs w:val="24"/>
        </w:rPr>
        <w:t>dugoročni kredit  od Zagrebačke banke d.d. u iznosu od 7.125.000,00 kuna iz koje se financirala kupnja nekretnine te kratkoročnog primljenog zajma od državnog proračuna u iznosu od 1.039.930,62 kuna zbog povrata poreza i prireza na dohodak za 2020. godinu</w:t>
      </w:r>
      <w:r>
        <w:rPr>
          <w:rFonts w:ascii="Arial Narrow" w:hAnsi="Arial Narrow"/>
          <w:sz w:val="24"/>
          <w:szCs w:val="24"/>
        </w:rPr>
        <w:t xml:space="preserve">. Odstupanje se odnosi na primljeni zajam od državnog proračuna zbog povrata poreza na dohodak za 2020. godinu. Zajam će biti otplaćen u 4 jednaka obroka u 2022. godini. </w:t>
      </w:r>
    </w:p>
    <w:p w14:paraId="54EB79F3" w14:textId="77777777" w:rsidR="00962633" w:rsidRPr="004A3606" w:rsidRDefault="00962633" w:rsidP="00BE2CC8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7AB0C229" w14:textId="52A47B58" w:rsidR="0078715A" w:rsidRPr="00B4086D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B4086D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Izdaci za financijsku imovinu i otplate zajmova</w:t>
      </w:r>
    </w:p>
    <w:p w14:paraId="0B1CC3E7" w14:textId="77777777" w:rsidR="00FC76BF" w:rsidRPr="00B4086D" w:rsidRDefault="00FC76BF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6A15A9CF" w14:textId="0729B2D1" w:rsidR="0078715A" w:rsidRPr="00B4086D" w:rsidRDefault="00307DAB" w:rsidP="00BE2CC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4086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Izdaci od otplate glavnice primljenih dugoročnih kredita ostvareni su u iznosu od </w:t>
      </w:r>
      <w:r w:rsidR="00962633">
        <w:rPr>
          <w:rFonts w:ascii="Arial Narrow" w:eastAsia="Times New Roman" w:hAnsi="Arial Narrow" w:cs="Times New Roman"/>
          <w:sz w:val="24"/>
          <w:szCs w:val="24"/>
          <w:lang w:eastAsia="hr-HR"/>
        </w:rPr>
        <w:t>444.444,48</w:t>
      </w:r>
      <w:r w:rsidRPr="00B4086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odnosno </w:t>
      </w:r>
      <w:r w:rsidR="00962633">
        <w:rPr>
          <w:rFonts w:ascii="Arial Narrow" w:eastAsia="Times New Roman" w:hAnsi="Arial Narrow" w:cs="Times New Roman"/>
          <w:sz w:val="24"/>
          <w:szCs w:val="24"/>
          <w:lang w:eastAsia="hr-HR"/>
        </w:rPr>
        <w:t>100</w:t>
      </w:r>
      <w:r w:rsidRPr="00B4086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% plana. Izdaci se odnose na otplatu dugoročnog kredita kod </w:t>
      </w:r>
      <w:proofErr w:type="spellStart"/>
      <w:r w:rsidRPr="00B4086D">
        <w:rPr>
          <w:rFonts w:ascii="Arial Narrow" w:eastAsia="Times New Roman" w:hAnsi="Arial Narrow" w:cs="Times New Roman"/>
          <w:sz w:val="24"/>
          <w:szCs w:val="24"/>
          <w:lang w:eastAsia="hr-HR"/>
        </w:rPr>
        <w:t>Addiko</w:t>
      </w:r>
      <w:proofErr w:type="spellEnd"/>
      <w:r w:rsidRPr="00B4086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banke za investiciju izmještanja dalekovoda u PZ </w:t>
      </w:r>
      <w:proofErr w:type="spellStart"/>
      <w:r w:rsidRPr="00B4086D">
        <w:rPr>
          <w:rFonts w:ascii="Arial Narrow" w:eastAsia="Times New Roman" w:hAnsi="Arial Narrow" w:cs="Times New Roman"/>
          <w:sz w:val="24"/>
          <w:szCs w:val="24"/>
          <w:lang w:eastAsia="hr-HR"/>
        </w:rPr>
        <w:t>Lonići</w:t>
      </w:r>
      <w:proofErr w:type="spellEnd"/>
      <w:r w:rsidR="00DD3CA5" w:rsidRPr="00B4086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Otplata glavnice primljenih zajmova od državnog proračuna realizirana je u iznosu od </w:t>
      </w:r>
      <w:r w:rsidR="00962633">
        <w:rPr>
          <w:rFonts w:ascii="Arial Narrow" w:eastAsia="Times New Roman" w:hAnsi="Arial Narrow" w:cs="Times New Roman"/>
          <w:sz w:val="24"/>
          <w:szCs w:val="24"/>
          <w:lang w:eastAsia="hr-HR"/>
        </w:rPr>
        <w:t>7.937,05</w:t>
      </w:r>
      <w:r w:rsidR="00DD3CA5" w:rsidRPr="00B4086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a odnosi se na naplatu odgođenog ili obročnog plaćanja poreza na dohodak. </w:t>
      </w:r>
      <w:r w:rsidRPr="00B4086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</w:p>
    <w:p w14:paraId="5C206169" w14:textId="77777777" w:rsidR="0078715A" w:rsidRPr="004A3606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6145D29B" w14:textId="69941BBB" w:rsidR="0078715A" w:rsidRPr="00B4086D" w:rsidRDefault="00F77740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B4086D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Rezultat poslovanja </w:t>
      </w:r>
    </w:p>
    <w:p w14:paraId="71F8B237" w14:textId="77777777" w:rsidR="00FC76BF" w:rsidRPr="00B4086D" w:rsidRDefault="00FC76BF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710F2F47" w14:textId="48069F9B" w:rsidR="00F56B98" w:rsidRPr="00B4086D" w:rsidRDefault="00DD3CA5" w:rsidP="0075240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4086D">
        <w:rPr>
          <w:rFonts w:ascii="Arial Narrow" w:eastAsia="Times New Roman" w:hAnsi="Arial Narrow" w:cs="Times New Roman"/>
          <w:sz w:val="24"/>
          <w:szCs w:val="24"/>
          <w:lang w:eastAsia="hr-HR"/>
        </w:rPr>
        <w:t>Na dan 3</w:t>
      </w:r>
      <w:r w:rsidR="00B4086D" w:rsidRPr="00B4086D">
        <w:rPr>
          <w:rFonts w:ascii="Arial Narrow" w:eastAsia="Times New Roman" w:hAnsi="Arial Narrow" w:cs="Times New Roman"/>
          <w:sz w:val="24"/>
          <w:szCs w:val="24"/>
          <w:lang w:eastAsia="hr-HR"/>
        </w:rPr>
        <w:t>1</w:t>
      </w:r>
      <w:r w:rsidRPr="00B4086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B4086D" w:rsidRPr="00B4086D">
        <w:rPr>
          <w:rFonts w:ascii="Arial Narrow" w:eastAsia="Times New Roman" w:hAnsi="Arial Narrow" w:cs="Times New Roman"/>
          <w:sz w:val="24"/>
          <w:szCs w:val="24"/>
          <w:lang w:eastAsia="hr-HR"/>
        </w:rPr>
        <w:t>12</w:t>
      </w:r>
      <w:r w:rsidRPr="00B4086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.2021. </w:t>
      </w:r>
      <w:r w:rsidR="0078715A" w:rsidRPr="00B4086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godin</w:t>
      </w:r>
      <w:r w:rsidRPr="00B4086D">
        <w:rPr>
          <w:rFonts w:ascii="Arial Narrow" w:eastAsia="Times New Roman" w:hAnsi="Arial Narrow" w:cs="Times New Roman"/>
          <w:sz w:val="24"/>
          <w:szCs w:val="24"/>
          <w:lang w:eastAsia="hr-HR"/>
        </w:rPr>
        <w:t>e</w:t>
      </w:r>
      <w:r w:rsidR="0078715A" w:rsidRPr="00B4086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utvrđen je višak prihoda i primitaka nad rashodima i izdacima u iznosu od </w:t>
      </w:r>
      <w:r w:rsidR="00B4086D" w:rsidRPr="00B4086D">
        <w:rPr>
          <w:rFonts w:ascii="Arial Narrow" w:eastAsia="Times New Roman" w:hAnsi="Arial Narrow" w:cs="Times New Roman"/>
          <w:sz w:val="24"/>
          <w:szCs w:val="24"/>
          <w:lang w:eastAsia="hr-HR"/>
        </w:rPr>
        <w:t>1.971.498</w:t>
      </w:r>
      <w:r w:rsidR="0078715A" w:rsidRPr="00B4086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te ako tome pridodamo preneseni manjak od </w:t>
      </w:r>
      <w:r w:rsidRPr="00B4086D">
        <w:rPr>
          <w:rFonts w:ascii="Arial Narrow" w:eastAsia="Times New Roman" w:hAnsi="Arial Narrow" w:cs="Times New Roman"/>
          <w:sz w:val="24"/>
          <w:szCs w:val="24"/>
          <w:lang w:eastAsia="hr-HR"/>
        </w:rPr>
        <w:t>452.617</w:t>
      </w:r>
      <w:r w:rsidR="00E90A2B" w:rsidRPr="00B4086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B4086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daje </w:t>
      </w:r>
      <w:r w:rsidR="0078715A" w:rsidRPr="00B4086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ukupan </w:t>
      </w:r>
      <w:r w:rsidRPr="00B4086D">
        <w:rPr>
          <w:rFonts w:ascii="Arial Narrow" w:eastAsia="Times New Roman" w:hAnsi="Arial Narrow" w:cs="Times New Roman"/>
          <w:sz w:val="24"/>
          <w:szCs w:val="24"/>
          <w:lang w:eastAsia="hr-HR"/>
        </w:rPr>
        <w:t>višak</w:t>
      </w:r>
      <w:r w:rsidR="0078715A" w:rsidRPr="00B4086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od </w:t>
      </w:r>
      <w:r w:rsidR="00B4086D" w:rsidRPr="00B4086D">
        <w:rPr>
          <w:rFonts w:ascii="Arial Narrow" w:eastAsia="Times New Roman" w:hAnsi="Arial Narrow" w:cs="Times New Roman"/>
          <w:sz w:val="24"/>
          <w:szCs w:val="24"/>
          <w:lang w:eastAsia="hr-HR"/>
        </w:rPr>
        <w:t>1.518.882</w:t>
      </w:r>
      <w:r w:rsidRPr="00B4086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78715A" w:rsidRPr="00B4086D">
        <w:rPr>
          <w:rFonts w:ascii="Arial Narrow" w:eastAsia="Times New Roman" w:hAnsi="Arial Narrow" w:cs="Times New Roman"/>
          <w:sz w:val="24"/>
          <w:szCs w:val="24"/>
          <w:lang w:eastAsia="hr-HR"/>
        </w:rPr>
        <w:t>kn.</w:t>
      </w:r>
      <w:r w:rsidR="00752401" w:rsidRPr="00B4086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Na kraju izvještajnog razdoblja proračunski korisnik ostvario je višak u iznosu od</w:t>
      </w:r>
      <w:r w:rsidR="00B4086D" w:rsidRPr="00B4086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846</w:t>
      </w:r>
      <w:r w:rsidR="00752401" w:rsidRPr="00B4086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kn. </w:t>
      </w:r>
      <w:r w:rsidR="009B127F" w:rsidRPr="00B4086D">
        <w:rPr>
          <w:rFonts w:ascii="Arial Narrow" w:hAnsi="Arial Narrow"/>
          <w:sz w:val="24"/>
          <w:szCs w:val="24"/>
        </w:rPr>
        <w:t>Višak će biti potrošen u 202</w:t>
      </w:r>
      <w:r w:rsidR="00B4086D" w:rsidRPr="00B4086D">
        <w:rPr>
          <w:rFonts w:ascii="Arial Narrow" w:hAnsi="Arial Narrow"/>
          <w:sz w:val="24"/>
          <w:szCs w:val="24"/>
        </w:rPr>
        <w:t>2</w:t>
      </w:r>
      <w:r w:rsidR="009B127F" w:rsidRPr="00B4086D">
        <w:rPr>
          <w:rFonts w:ascii="Arial Narrow" w:hAnsi="Arial Narrow"/>
          <w:sz w:val="24"/>
          <w:szCs w:val="24"/>
        </w:rPr>
        <w:t>. za planiran</w:t>
      </w:r>
      <w:r w:rsidR="00B4086D" w:rsidRPr="00B4086D">
        <w:rPr>
          <w:rFonts w:ascii="Arial Narrow" w:hAnsi="Arial Narrow"/>
          <w:sz w:val="24"/>
          <w:szCs w:val="24"/>
        </w:rPr>
        <w:t>u</w:t>
      </w:r>
      <w:r w:rsidR="009B127F" w:rsidRPr="00B4086D">
        <w:rPr>
          <w:rFonts w:ascii="Arial Narrow" w:hAnsi="Arial Narrow"/>
          <w:sz w:val="24"/>
          <w:szCs w:val="24"/>
        </w:rPr>
        <w:t xml:space="preserve"> investicij</w:t>
      </w:r>
      <w:r w:rsidR="00B4086D" w:rsidRPr="00B4086D">
        <w:rPr>
          <w:rFonts w:ascii="Arial Narrow" w:hAnsi="Arial Narrow"/>
          <w:sz w:val="24"/>
          <w:szCs w:val="24"/>
        </w:rPr>
        <w:t>u</w:t>
      </w:r>
      <w:r w:rsidR="009B127F" w:rsidRPr="00B4086D">
        <w:rPr>
          <w:rFonts w:ascii="Arial Narrow" w:hAnsi="Arial Narrow"/>
          <w:sz w:val="24"/>
          <w:szCs w:val="24"/>
        </w:rPr>
        <w:t xml:space="preserve"> ulaganja u PZ </w:t>
      </w:r>
      <w:proofErr w:type="spellStart"/>
      <w:r w:rsidR="009B127F" w:rsidRPr="00B4086D">
        <w:rPr>
          <w:rFonts w:ascii="Arial Narrow" w:hAnsi="Arial Narrow"/>
          <w:sz w:val="24"/>
          <w:szCs w:val="24"/>
        </w:rPr>
        <w:t>Lonići</w:t>
      </w:r>
      <w:proofErr w:type="spellEnd"/>
      <w:r w:rsidR="009B127F" w:rsidRPr="00B4086D">
        <w:rPr>
          <w:rFonts w:ascii="Arial Narrow" w:hAnsi="Arial Narrow"/>
          <w:sz w:val="24"/>
          <w:szCs w:val="24"/>
        </w:rPr>
        <w:t xml:space="preserve">. </w:t>
      </w:r>
    </w:p>
    <w:p w14:paraId="7F7EFB4D" w14:textId="77777777" w:rsidR="00FC76BF" w:rsidRPr="004A3606" w:rsidRDefault="00FC76BF" w:rsidP="00752401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4A3606" w:rsidRPr="004A3606" w14:paraId="2B3CE9B7" w14:textId="77777777" w:rsidTr="00F56B98">
        <w:tc>
          <w:tcPr>
            <w:tcW w:w="4644" w:type="dxa"/>
          </w:tcPr>
          <w:p w14:paraId="6E95A981" w14:textId="77777777" w:rsidR="00F56B98" w:rsidRPr="00B4086D" w:rsidRDefault="00F56B98" w:rsidP="00F777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4086D">
              <w:rPr>
                <w:rFonts w:ascii="Arial Narrow" w:hAnsi="Arial Narrow"/>
                <w:sz w:val="24"/>
                <w:szCs w:val="24"/>
              </w:rPr>
              <w:t xml:space="preserve">Općina Bibinje preneseni manjak iz prethodnih godina </w:t>
            </w:r>
          </w:p>
        </w:tc>
        <w:tc>
          <w:tcPr>
            <w:tcW w:w="4644" w:type="dxa"/>
          </w:tcPr>
          <w:p w14:paraId="7E94BDA9" w14:textId="793EC2CD" w:rsidR="00F56B98" w:rsidRPr="00B4086D" w:rsidRDefault="00F56B98" w:rsidP="00F777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4086D">
              <w:rPr>
                <w:rFonts w:ascii="Arial Narrow" w:hAnsi="Arial Narrow"/>
                <w:sz w:val="24"/>
                <w:szCs w:val="24"/>
              </w:rPr>
              <w:t>-</w:t>
            </w:r>
            <w:r w:rsidR="009B127F" w:rsidRPr="00B4086D">
              <w:rPr>
                <w:rFonts w:ascii="Arial Narrow" w:hAnsi="Arial Narrow"/>
                <w:sz w:val="24"/>
                <w:szCs w:val="24"/>
              </w:rPr>
              <w:t>455.814</w:t>
            </w:r>
            <w:r w:rsidRPr="00B4086D">
              <w:rPr>
                <w:rFonts w:ascii="Arial Narrow" w:hAnsi="Arial Narrow"/>
                <w:sz w:val="24"/>
                <w:szCs w:val="24"/>
              </w:rPr>
              <w:t>kn</w:t>
            </w:r>
          </w:p>
        </w:tc>
      </w:tr>
      <w:tr w:rsidR="004A3606" w:rsidRPr="004A3606" w14:paraId="60F82961" w14:textId="77777777" w:rsidTr="00F56B98">
        <w:tc>
          <w:tcPr>
            <w:tcW w:w="4644" w:type="dxa"/>
          </w:tcPr>
          <w:p w14:paraId="5ADEEBEB" w14:textId="70D04577" w:rsidR="00F56B98" w:rsidRPr="00B4086D" w:rsidRDefault="00F56B98" w:rsidP="00F777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4086D">
              <w:rPr>
                <w:rFonts w:ascii="Arial Narrow" w:hAnsi="Arial Narrow"/>
                <w:sz w:val="24"/>
                <w:szCs w:val="24"/>
              </w:rPr>
              <w:t>Općina Bibinje ostvareni višak u 20</w:t>
            </w:r>
            <w:r w:rsidR="00752401" w:rsidRPr="00B4086D">
              <w:rPr>
                <w:rFonts w:ascii="Arial Narrow" w:hAnsi="Arial Narrow"/>
                <w:sz w:val="24"/>
                <w:szCs w:val="24"/>
              </w:rPr>
              <w:t>2</w:t>
            </w:r>
            <w:r w:rsidR="009B127F" w:rsidRPr="00B4086D">
              <w:rPr>
                <w:rFonts w:ascii="Arial Narrow" w:hAnsi="Arial Narrow"/>
                <w:sz w:val="24"/>
                <w:szCs w:val="24"/>
              </w:rPr>
              <w:t>1</w:t>
            </w:r>
            <w:r w:rsidRPr="00B4086D">
              <w:rPr>
                <w:rFonts w:ascii="Arial Narrow" w:hAnsi="Arial Narrow"/>
                <w:sz w:val="24"/>
                <w:szCs w:val="24"/>
              </w:rPr>
              <w:t>. godini</w:t>
            </w:r>
          </w:p>
        </w:tc>
        <w:tc>
          <w:tcPr>
            <w:tcW w:w="4644" w:type="dxa"/>
          </w:tcPr>
          <w:p w14:paraId="350D796D" w14:textId="20C9EA78" w:rsidR="00F56B98" w:rsidRPr="00B4086D" w:rsidRDefault="009B127F" w:rsidP="00F777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4086D">
              <w:rPr>
                <w:rFonts w:ascii="Arial Narrow" w:hAnsi="Arial Narrow"/>
                <w:sz w:val="24"/>
                <w:szCs w:val="24"/>
              </w:rPr>
              <w:t>1.</w:t>
            </w:r>
            <w:r w:rsidR="00B4086D" w:rsidRPr="00B4086D">
              <w:rPr>
                <w:rFonts w:ascii="Arial Narrow" w:hAnsi="Arial Narrow"/>
                <w:sz w:val="24"/>
                <w:szCs w:val="24"/>
              </w:rPr>
              <w:t xml:space="preserve">970.652 </w:t>
            </w:r>
            <w:r w:rsidR="00F56B98" w:rsidRPr="00B4086D">
              <w:rPr>
                <w:rFonts w:ascii="Arial Narrow" w:hAnsi="Arial Narrow"/>
                <w:sz w:val="24"/>
                <w:szCs w:val="24"/>
              </w:rPr>
              <w:t>kn</w:t>
            </w:r>
          </w:p>
        </w:tc>
      </w:tr>
      <w:tr w:rsidR="004A3606" w:rsidRPr="004A3606" w14:paraId="397A1F2C" w14:textId="77777777" w:rsidTr="00F56B98">
        <w:tc>
          <w:tcPr>
            <w:tcW w:w="4644" w:type="dxa"/>
          </w:tcPr>
          <w:p w14:paraId="2B5865D3" w14:textId="02A2F8CA" w:rsidR="00F56B98" w:rsidRPr="00B4086D" w:rsidRDefault="00F56B98" w:rsidP="00F777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4086D">
              <w:rPr>
                <w:rFonts w:ascii="Arial Narrow" w:hAnsi="Arial Narrow"/>
                <w:sz w:val="24"/>
                <w:szCs w:val="24"/>
              </w:rPr>
              <w:t xml:space="preserve">Proračunski korisnik DV Leptirići preneseni </w:t>
            </w:r>
            <w:r w:rsidR="00307DAB" w:rsidRPr="00B4086D">
              <w:rPr>
                <w:rFonts w:ascii="Arial Narrow" w:hAnsi="Arial Narrow"/>
                <w:sz w:val="24"/>
                <w:szCs w:val="24"/>
              </w:rPr>
              <w:t>višak</w:t>
            </w:r>
            <w:r w:rsidRPr="00B4086D">
              <w:rPr>
                <w:rFonts w:ascii="Arial Narrow" w:hAnsi="Arial Narrow"/>
                <w:sz w:val="24"/>
                <w:szCs w:val="24"/>
              </w:rPr>
              <w:t xml:space="preserve"> iz prethodnih godina</w:t>
            </w:r>
          </w:p>
        </w:tc>
        <w:tc>
          <w:tcPr>
            <w:tcW w:w="4644" w:type="dxa"/>
          </w:tcPr>
          <w:p w14:paraId="79472598" w14:textId="391FBAE3" w:rsidR="00F56B98" w:rsidRPr="00B4086D" w:rsidRDefault="009B127F" w:rsidP="00F777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4086D">
              <w:rPr>
                <w:rFonts w:ascii="Arial Narrow" w:hAnsi="Arial Narrow"/>
                <w:sz w:val="24"/>
                <w:szCs w:val="24"/>
              </w:rPr>
              <w:t>3.198</w:t>
            </w:r>
            <w:r w:rsidR="00F56B98" w:rsidRPr="00B4086D">
              <w:rPr>
                <w:rFonts w:ascii="Arial Narrow" w:hAnsi="Arial Narrow"/>
                <w:sz w:val="24"/>
                <w:szCs w:val="24"/>
              </w:rPr>
              <w:t xml:space="preserve"> kn</w:t>
            </w:r>
          </w:p>
        </w:tc>
      </w:tr>
      <w:tr w:rsidR="004A3606" w:rsidRPr="004A3606" w14:paraId="07BFF52A" w14:textId="77777777" w:rsidTr="00F56B98">
        <w:tc>
          <w:tcPr>
            <w:tcW w:w="4644" w:type="dxa"/>
          </w:tcPr>
          <w:p w14:paraId="1D0AA4A4" w14:textId="161D3FD3" w:rsidR="00F56B98" w:rsidRPr="00B4086D" w:rsidRDefault="00F56B98" w:rsidP="00F56B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4086D">
              <w:rPr>
                <w:rFonts w:ascii="Arial Narrow" w:hAnsi="Arial Narrow"/>
                <w:sz w:val="24"/>
                <w:szCs w:val="24"/>
              </w:rPr>
              <w:t xml:space="preserve">Proračunski korisnik DV Leptirići ostvareni </w:t>
            </w:r>
            <w:r w:rsidR="009B127F" w:rsidRPr="00B4086D">
              <w:rPr>
                <w:rFonts w:ascii="Arial Narrow" w:hAnsi="Arial Narrow"/>
                <w:sz w:val="24"/>
                <w:szCs w:val="24"/>
              </w:rPr>
              <w:t xml:space="preserve">višak </w:t>
            </w:r>
            <w:r w:rsidRPr="00B4086D">
              <w:rPr>
                <w:rFonts w:ascii="Arial Narrow" w:hAnsi="Arial Narrow"/>
                <w:sz w:val="24"/>
                <w:szCs w:val="24"/>
              </w:rPr>
              <w:t>u 20</w:t>
            </w:r>
            <w:r w:rsidR="00307DAB" w:rsidRPr="00B4086D">
              <w:rPr>
                <w:rFonts w:ascii="Arial Narrow" w:hAnsi="Arial Narrow"/>
                <w:sz w:val="24"/>
                <w:szCs w:val="24"/>
              </w:rPr>
              <w:t>2</w:t>
            </w:r>
            <w:r w:rsidR="009B127F" w:rsidRPr="00B4086D">
              <w:rPr>
                <w:rFonts w:ascii="Arial Narrow" w:hAnsi="Arial Narrow"/>
                <w:sz w:val="24"/>
                <w:szCs w:val="24"/>
              </w:rPr>
              <w:t>1</w:t>
            </w:r>
            <w:r w:rsidRPr="00B4086D">
              <w:rPr>
                <w:rFonts w:ascii="Arial Narrow" w:hAnsi="Arial Narrow"/>
                <w:sz w:val="24"/>
                <w:szCs w:val="24"/>
              </w:rPr>
              <w:t>. godini</w:t>
            </w:r>
          </w:p>
        </w:tc>
        <w:tc>
          <w:tcPr>
            <w:tcW w:w="4644" w:type="dxa"/>
          </w:tcPr>
          <w:p w14:paraId="3C5AF042" w14:textId="6C31DCD1" w:rsidR="00F56B98" w:rsidRPr="00B4086D" w:rsidRDefault="00B4086D" w:rsidP="00F777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4086D">
              <w:rPr>
                <w:rFonts w:ascii="Arial Narrow" w:hAnsi="Arial Narrow"/>
                <w:sz w:val="24"/>
                <w:szCs w:val="24"/>
              </w:rPr>
              <w:t>846</w:t>
            </w:r>
            <w:r w:rsidR="009B127F" w:rsidRPr="00B4086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56B98" w:rsidRPr="00B4086D">
              <w:rPr>
                <w:rFonts w:ascii="Arial Narrow" w:hAnsi="Arial Narrow"/>
                <w:sz w:val="24"/>
                <w:szCs w:val="24"/>
              </w:rPr>
              <w:t xml:space="preserve"> kn</w:t>
            </w:r>
          </w:p>
        </w:tc>
      </w:tr>
      <w:tr w:rsidR="00B4086D" w:rsidRPr="004A3606" w14:paraId="0131DC8F" w14:textId="77777777" w:rsidTr="00F56B98">
        <w:tc>
          <w:tcPr>
            <w:tcW w:w="4644" w:type="dxa"/>
          </w:tcPr>
          <w:p w14:paraId="6A2CEFEC" w14:textId="272B8834" w:rsidR="00F56B98" w:rsidRPr="00B4086D" w:rsidRDefault="00F56B98" w:rsidP="00F56B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4086D">
              <w:rPr>
                <w:rFonts w:ascii="Arial Narrow" w:hAnsi="Arial Narrow"/>
                <w:sz w:val="24"/>
                <w:szCs w:val="24"/>
              </w:rPr>
              <w:t xml:space="preserve">Ukupni </w:t>
            </w:r>
            <w:r w:rsidR="0059001C" w:rsidRPr="00B4086D">
              <w:rPr>
                <w:rFonts w:ascii="Arial Narrow" w:hAnsi="Arial Narrow"/>
                <w:sz w:val="24"/>
                <w:szCs w:val="24"/>
              </w:rPr>
              <w:t>višak</w:t>
            </w:r>
          </w:p>
        </w:tc>
        <w:tc>
          <w:tcPr>
            <w:tcW w:w="4644" w:type="dxa"/>
          </w:tcPr>
          <w:p w14:paraId="58FD1C41" w14:textId="43099C7B" w:rsidR="00F56B98" w:rsidRPr="00B4086D" w:rsidRDefault="009B127F" w:rsidP="00F777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4086D">
              <w:rPr>
                <w:rFonts w:ascii="Arial Narrow" w:hAnsi="Arial Narrow"/>
                <w:sz w:val="24"/>
                <w:szCs w:val="24"/>
              </w:rPr>
              <w:t>1.</w:t>
            </w:r>
            <w:r w:rsidR="00B4086D">
              <w:rPr>
                <w:rFonts w:ascii="Arial Narrow" w:hAnsi="Arial Narrow"/>
                <w:sz w:val="24"/>
                <w:szCs w:val="24"/>
              </w:rPr>
              <w:t>518.882</w:t>
            </w:r>
            <w:r w:rsidR="00307DAB" w:rsidRPr="00B4086D">
              <w:rPr>
                <w:rFonts w:ascii="Arial Narrow" w:hAnsi="Arial Narrow"/>
                <w:sz w:val="24"/>
                <w:szCs w:val="24"/>
              </w:rPr>
              <w:t xml:space="preserve"> kn</w:t>
            </w:r>
          </w:p>
        </w:tc>
      </w:tr>
    </w:tbl>
    <w:p w14:paraId="70E6FF7C" w14:textId="77777777" w:rsidR="00F56B98" w:rsidRPr="004A3606" w:rsidRDefault="00F56B98" w:rsidP="00F77740">
      <w:pPr>
        <w:jc w:val="both"/>
        <w:rPr>
          <w:rFonts w:ascii="Arial Narrow" w:hAnsi="Arial Narrow"/>
          <w:color w:val="FF0000"/>
          <w:sz w:val="24"/>
          <w:szCs w:val="24"/>
        </w:rPr>
      </w:pPr>
    </w:p>
    <w:p w14:paraId="68E43853" w14:textId="2B3649C1" w:rsidR="0078715A" w:rsidRPr="00B4086D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4086D">
        <w:rPr>
          <w:rFonts w:ascii="Arial Narrow" w:eastAsia="Times New Roman" w:hAnsi="Arial Narrow" w:cs="Times New Roman"/>
          <w:sz w:val="24"/>
          <w:szCs w:val="24"/>
          <w:lang w:eastAsia="hr-HR"/>
        </w:rPr>
        <w:lastRenderedPageBreak/>
        <w:t xml:space="preserve">Stanje novčanih sredstava </w:t>
      </w:r>
      <w:r w:rsidR="00D949E2" w:rsidRPr="00B4086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Općine Bibinje </w:t>
      </w:r>
      <w:r w:rsidRPr="00B4086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na dan </w:t>
      </w:r>
      <w:r w:rsidR="00F77740" w:rsidRPr="00B4086D">
        <w:rPr>
          <w:rFonts w:ascii="Arial Narrow" w:eastAsia="Times New Roman" w:hAnsi="Arial Narrow" w:cs="Times New Roman"/>
          <w:sz w:val="24"/>
          <w:szCs w:val="24"/>
          <w:lang w:eastAsia="hr-HR"/>
        </w:rPr>
        <w:t>3</w:t>
      </w:r>
      <w:r w:rsidR="00B4086D" w:rsidRPr="00B4086D">
        <w:rPr>
          <w:rFonts w:ascii="Arial Narrow" w:eastAsia="Times New Roman" w:hAnsi="Arial Narrow" w:cs="Times New Roman"/>
          <w:sz w:val="24"/>
          <w:szCs w:val="24"/>
          <w:lang w:eastAsia="hr-HR"/>
        </w:rPr>
        <w:t>1</w:t>
      </w:r>
      <w:r w:rsidR="00F77740" w:rsidRPr="00B4086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B4086D" w:rsidRPr="00B4086D">
        <w:rPr>
          <w:rFonts w:ascii="Arial Narrow" w:eastAsia="Times New Roman" w:hAnsi="Arial Narrow" w:cs="Times New Roman"/>
          <w:sz w:val="24"/>
          <w:szCs w:val="24"/>
          <w:lang w:eastAsia="hr-HR"/>
        </w:rPr>
        <w:t>12</w:t>
      </w:r>
      <w:r w:rsidRPr="00B4086D">
        <w:rPr>
          <w:rFonts w:ascii="Arial Narrow" w:eastAsia="Times New Roman" w:hAnsi="Arial Narrow" w:cs="Times New Roman"/>
          <w:sz w:val="24"/>
          <w:szCs w:val="24"/>
          <w:lang w:eastAsia="hr-HR"/>
        </w:rPr>
        <w:t>.20</w:t>
      </w:r>
      <w:r w:rsidR="00D949E2" w:rsidRPr="00B4086D">
        <w:rPr>
          <w:rFonts w:ascii="Arial Narrow" w:eastAsia="Times New Roman" w:hAnsi="Arial Narrow" w:cs="Times New Roman"/>
          <w:sz w:val="24"/>
          <w:szCs w:val="24"/>
          <w:lang w:eastAsia="hr-HR"/>
        </w:rPr>
        <w:t>2</w:t>
      </w:r>
      <w:r w:rsidR="00A03188" w:rsidRPr="00B4086D">
        <w:rPr>
          <w:rFonts w:ascii="Arial Narrow" w:eastAsia="Times New Roman" w:hAnsi="Arial Narrow" w:cs="Times New Roman"/>
          <w:sz w:val="24"/>
          <w:szCs w:val="24"/>
          <w:lang w:eastAsia="hr-HR"/>
        </w:rPr>
        <w:t>1</w:t>
      </w:r>
      <w:r w:rsidRPr="00B4086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godine je </w:t>
      </w:r>
      <w:r w:rsidR="00B4086D" w:rsidRPr="00B4086D">
        <w:rPr>
          <w:rFonts w:ascii="Arial Narrow" w:eastAsia="Times New Roman" w:hAnsi="Arial Narrow" w:cs="Times New Roman"/>
          <w:sz w:val="24"/>
          <w:szCs w:val="24"/>
          <w:lang w:eastAsia="hr-HR"/>
        </w:rPr>
        <w:t>1.344.915</w:t>
      </w:r>
      <w:r w:rsidR="004E500E" w:rsidRPr="00B4086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B4086D">
        <w:rPr>
          <w:rFonts w:ascii="Arial Narrow" w:eastAsia="Times New Roman" w:hAnsi="Arial Narrow" w:cs="Times New Roman"/>
          <w:sz w:val="24"/>
          <w:szCs w:val="24"/>
          <w:lang w:eastAsia="hr-HR"/>
        </w:rPr>
        <w:t>kn.</w:t>
      </w:r>
    </w:p>
    <w:p w14:paraId="1651AC56" w14:textId="77777777" w:rsidR="0078715A" w:rsidRPr="004A3606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564D0D19" w14:textId="26C6C064" w:rsidR="0078715A" w:rsidRPr="004F13D7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4F13D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Stanje nenaplaćenih potraživanja </w:t>
      </w:r>
    </w:p>
    <w:p w14:paraId="31CF945F" w14:textId="77777777" w:rsidR="002D1E8E" w:rsidRPr="004A3606" w:rsidRDefault="002D1E8E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hr-HR"/>
        </w:rPr>
      </w:pPr>
    </w:p>
    <w:p w14:paraId="3E3C6546" w14:textId="77777777" w:rsidR="004F13D7" w:rsidRPr="004F13D7" w:rsidRDefault="004F13D7" w:rsidP="004F13D7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4F13D7">
        <w:rPr>
          <w:rFonts w:ascii="Arial Narrow" w:hAnsi="Arial Narrow"/>
          <w:bCs/>
          <w:sz w:val="24"/>
          <w:szCs w:val="24"/>
        </w:rPr>
        <w:t>Potraživanja za prihode poslovanja iznose 3.476.719 kuna. Od toga:</w:t>
      </w:r>
    </w:p>
    <w:p w14:paraId="2E05F756" w14:textId="77777777" w:rsidR="004F13D7" w:rsidRPr="004F13D7" w:rsidRDefault="004F13D7" w:rsidP="004F13D7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4F13D7">
        <w:rPr>
          <w:rFonts w:ascii="Arial Narrow" w:hAnsi="Arial Narrow"/>
          <w:bCs/>
          <w:sz w:val="24"/>
          <w:szCs w:val="24"/>
        </w:rPr>
        <w:tab/>
        <w:t>-Potraživanja za poreze 2.805.743 kuna</w:t>
      </w:r>
    </w:p>
    <w:p w14:paraId="35EE6DF8" w14:textId="77777777" w:rsidR="004F13D7" w:rsidRPr="004F13D7" w:rsidRDefault="004F13D7" w:rsidP="004F13D7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4F13D7">
        <w:rPr>
          <w:rFonts w:ascii="Arial Narrow" w:hAnsi="Arial Narrow"/>
          <w:bCs/>
          <w:sz w:val="24"/>
          <w:szCs w:val="24"/>
        </w:rPr>
        <w:tab/>
        <w:t>-Potraživanja za prihode od imovine 394.960 kuna</w:t>
      </w:r>
    </w:p>
    <w:p w14:paraId="16FD80C3" w14:textId="77777777" w:rsidR="004F13D7" w:rsidRPr="004F13D7" w:rsidRDefault="004F13D7" w:rsidP="004F13D7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4F13D7">
        <w:rPr>
          <w:rFonts w:ascii="Arial Narrow" w:hAnsi="Arial Narrow"/>
          <w:bCs/>
          <w:sz w:val="24"/>
          <w:szCs w:val="24"/>
        </w:rPr>
        <w:tab/>
        <w:t xml:space="preserve">-Potraživanje za upravne i administrativne pristojbe, pristojbe po posebnim propisima i naknade </w:t>
      </w:r>
      <w:r w:rsidRPr="004F13D7">
        <w:rPr>
          <w:rFonts w:ascii="Arial Narrow" w:hAnsi="Arial Narrow"/>
          <w:bCs/>
          <w:sz w:val="24"/>
          <w:szCs w:val="24"/>
        </w:rPr>
        <w:tab/>
        <w:t>4.384.922 kuna</w:t>
      </w:r>
    </w:p>
    <w:p w14:paraId="16417F20" w14:textId="77777777" w:rsidR="004F13D7" w:rsidRPr="004F13D7" w:rsidRDefault="004F13D7" w:rsidP="004F13D7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4F13D7">
        <w:rPr>
          <w:rFonts w:ascii="Arial Narrow" w:hAnsi="Arial Narrow"/>
          <w:bCs/>
          <w:sz w:val="24"/>
          <w:szCs w:val="24"/>
        </w:rPr>
        <w:tab/>
        <w:t>-Potraživanja za kazne i upravne mjere te ostale prihode 1.500 kuna</w:t>
      </w:r>
    </w:p>
    <w:p w14:paraId="69B6B0A2" w14:textId="77777777" w:rsidR="004F13D7" w:rsidRPr="004F13D7" w:rsidRDefault="004F13D7" w:rsidP="004F13D7">
      <w:pPr>
        <w:spacing w:after="0"/>
        <w:ind w:firstLine="708"/>
        <w:jc w:val="both"/>
        <w:rPr>
          <w:rFonts w:ascii="Arial Narrow" w:hAnsi="Arial Narrow"/>
          <w:bCs/>
          <w:sz w:val="24"/>
          <w:szCs w:val="24"/>
        </w:rPr>
      </w:pPr>
      <w:r w:rsidRPr="004F13D7">
        <w:rPr>
          <w:rFonts w:ascii="Arial Narrow" w:hAnsi="Arial Narrow"/>
          <w:bCs/>
          <w:sz w:val="24"/>
          <w:szCs w:val="24"/>
        </w:rPr>
        <w:t>-</w:t>
      </w:r>
      <w:bookmarkStart w:id="0" w:name="_Hlk64307081"/>
      <w:r w:rsidRPr="004F13D7">
        <w:rPr>
          <w:rFonts w:ascii="Arial Narrow" w:hAnsi="Arial Narrow"/>
          <w:bCs/>
          <w:sz w:val="24"/>
          <w:szCs w:val="24"/>
        </w:rPr>
        <w:t>Ispravkom vrijednosti potraživanja smanjena su potraživanja u iznosu od 4.110.406 kuna.</w:t>
      </w:r>
      <w:bookmarkEnd w:id="0"/>
    </w:p>
    <w:p w14:paraId="20A33808" w14:textId="77777777" w:rsidR="004F13D7" w:rsidRPr="004F13D7" w:rsidRDefault="004F13D7" w:rsidP="004F13D7">
      <w:pPr>
        <w:spacing w:after="0"/>
        <w:ind w:firstLine="708"/>
        <w:jc w:val="both"/>
        <w:rPr>
          <w:rFonts w:ascii="Arial Narrow" w:hAnsi="Arial Narrow"/>
          <w:bCs/>
          <w:sz w:val="24"/>
          <w:szCs w:val="24"/>
        </w:rPr>
      </w:pPr>
    </w:p>
    <w:p w14:paraId="30A94414" w14:textId="1EC8B506" w:rsidR="004F13D7" w:rsidRPr="004F13D7" w:rsidRDefault="004F13D7" w:rsidP="004F13D7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4F13D7">
        <w:rPr>
          <w:rFonts w:ascii="Arial Narrow" w:hAnsi="Arial Narrow"/>
          <w:bCs/>
          <w:sz w:val="24"/>
          <w:szCs w:val="24"/>
        </w:rPr>
        <w:t xml:space="preserve">Potraživanja od prodaje nefinancijske imovine iznose 236.654 kuna. </w:t>
      </w:r>
    </w:p>
    <w:p w14:paraId="630F774E" w14:textId="78E47EC1" w:rsidR="0078715A" w:rsidRDefault="004F13D7" w:rsidP="004F13D7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4F13D7">
        <w:rPr>
          <w:rFonts w:ascii="Arial Narrow" w:hAnsi="Arial Narrow"/>
          <w:bCs/>
          <w:sz w:val="24"/>
          <w:szCs w:val="24"/>
        </w:rPr>
        <w:t>Ispravkom vrijednosti potraživanja smanjena su potraživanja u iznosu od 1.082.392 kune</w:t>
      </w:r>
      <w:r>
        <w:rPr>
          <w:rFonts w:ascii="Arial Narrow" w:hAnsi="Arial Narrow"/>
          <w:bCs/>
          <w:sz w:val="24"/>
          <w:szCs w:val="24"/>
        </w:rPr>
        <w:t>.</w:t>
      </w:r>
    </w:p>
    <w:p w14:paraId="70DFAB6B" w14:textId="77777777" w:rsidR="004F13D7" w:rsidRPr="004F13D7" w:rsidRDefault="004F13D7" w:rsidP="004F13D7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hr-HR"/>
        </w:rPr>
      </w:pPr>
    </w:p>
    <w:p w14:paraId="6360E7DD" w14:textId="037BC467" w:rsidR="0078715A" w:rsidRPr="004F13D7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4F13D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Stanje nepodmirenih dospjelih obveza</w:t>
      </w:r>
    </w:p>
    <w:p w14:paraId="3E2A4643" w14:textId="77777777" w:rsidR="002D1E8E" w:rsidRPr="004F13D7" w:rsidRDefault="002D1E8E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17AC0525" w14:textId="69E85637" w:rsidR="0078715A" w:rsidRPr="004F13D7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4F13D7">
        <w:rPr>
          <w:rFonts w:ascii="Arial Narrow" w:eastAsia="Times New Roman" w:hAnsi="Arial Narrow" w:cs="Times New Roman"/>
          <w:sz w:val="24"/>
          <w:szCs w:val="24"/>
          <w:lang w:eastAsia="hr-HR"/>
        </w:rPr>
        <w:t>Stanje dospjelih obveza na dan 3</w:t>
      </w:r>
      <w:r w:rsidR="004F13D7">
        <w:rPr>
          <w:rFonts w:ascii="Arial Narrow" w:eastAsia="Times New Roman" w:hAnsi="Arial Narrow" w:cs="Times New Roman"/>
          <w:sz w:val="24"/>
          <w:szCs w:val="24"/>
          <w:lang w:eastAsia="hr-HR"/>
        </w:rPr>
        <w:t>1</w:t>
      </w:r>
      <w:r w:rsidRPr="004F13D7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4F13D7">
        <w:rPr>
          <w:rFonts w:ascii="Arial Narrow" w:eastAsia="Times New Roman" w:hAnsi="Arial Narrow" w:cs="Times New Roman"/>
          <w:sz w:val="24"/>
          <w:szCs w:val="24"/>
          <w:lang w:eastAsia="hr-HR"/>
        </w:rPr>
        <w:t>12</w:t>
      </w:r>
      <w:r w:rsidRPr="004F13D7">
        <w:rPr>
          <w:rFonts w:ascii="Arial Narrow" w:eastAsia="Times New Roman" w:hAnsi="Arial Narrow" w:cs="Times New Roman"/>
          <w:sz w:val="24"/>
          <w:szCs w:val="24"/>
          <w:lang w:eastAsia="hr-HR"/>
        </w:rPr>
        <w:t>.20</w:t>
      </w:r>
      <w:r w:rsidR="007E3CAF" w:rsidRPr="004F13D7">
        <w:rPr>
          <w:rFonts w:ascii="Arial Narrow" w:eastAsia="Times New Roman" w:hAnsi="Arial Narrow" w:cs="Times New Roman"/>
          <w:sz w:val="24"/>
          <w:szCs w:val="24"/>
          <w:lang w:eastAsia="hr-HR"/>
        </w:rPr>
        <w:t>2</w:t>
      </w:r>
      <w:r w:rsidR="00A03188" w:rsidRPr="004F13D7">
        <w:rPr>
          <w:rFonts w:ascii="Arial Narrow" w:eastAsia="Times New Roman" w:hAnsi="Arial Narrow" w:cs="Times New Roman"/>
          <w:sz w:val="24"/>
          <w:szCs w:val="24"/>
          <w:lang w:eastAsia="hr-HR"/>
        </w:rPr>
        <w:t>1</w:t>
      </w:r>
      <w:r w:rsidRPr="004F13D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godine iznosi </w:t>
      </w:r>
      <w:r w:rsidR="004F13D7">
        <w:rPr>
          <w:rFonts w:ascii="Arial Narrow" w:eastAsia="Times New Roman" w:hAnsi="Arial Narrow" w:cs="Times New Roman"/>
          <w:sz w:val="24"/>
          <w:szCs w:val="24"/>
          <w:lang w:eastAsia="hr-HR"/>
        </w:rPr>
        <w:t>292.236</w:t>
      </w:r>
      <w:r w:rsidR="00A03188" w:rsidRPr="004F13D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4F13D7">
        <w:rPr>
          <w:rFonts w:ascii="Arial Narrow" w:eastAsia="Times New Roman" w:hAnsi="Arial Narrow" w:cs="Times New Roman"/>
          <w:sz w:val="24"/>
          <w:szCs w:val="24"/>
          <w:lang w:eastAsia="hr-HR"/>
        </w:rPr>
        <w:t>kn.</w:t>
      </w:r>
    </w:p>
    <w:p w14:paraId="3D4E1995" w14:textId="77777777" w:rsidR="00205C26" w:rsidRPr="004A3606" w:rsidRDefault="00205C26" w:rsidP="00BE2CC8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78384B5B" w14:textId="76D63D92" w:rsidR="00205C26" w:rsidRPr="004F13D7" w:rsidRDefault="00205C26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4F13D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Stanje potencijalnih obveza po osnovi sudskih sporova </w:t>
      </w:r>
    </w:p>
    <w:p w14:paraId="140503F3" w14:textId="77777777" w:rsidR="002D1E8E" w:rsidRPr="004F13D7" w:rsidRDefault="002D1E8E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02141676" w14:textId="027E8096" w:rsidR="00D949E2" w:rsidRPr="004F13D7" w:rsidRDefault="00205C26" w:rsidP="00BE2C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13D7">
        <w:rPr>
          <w:rFonts w:ascii="Arial Narrow" w:hAnsi="Arial Narrow"/>
          <w:sz w:val="24"/>
          <w:szCs w:val="24"/>
        </w:rPr>
        <w:t xml:space="preserve">Obveze po sudskim sporovima u tijeku iznose </w:t>
      </w:r>
      <w:r w:rsidR="004F13D7">
        <w:rPr>
          <w:rFonts w:ascii="Arial Narrow" w:hAnsi="Arial Narrow"/>
          <w:sz w:val="24"/>
          <w:szCs w:val="24"/>
        </w:rPr>
        <w:t>11</w:t>
      </w:r>
      <w:r w:rsidR="00233F0C" w:rsidRPr="004F13D7">
        <w:rPr>
          <w:rFonts w:ascii="Arial Narrow" w:hAnsi="Arial Narrow"/>
          <w:sz w:val="24"/>
          <w:szCs w:val="24"/>
        </w:rPr>
        <w:t>.000,00</w:t>
      </w:r>
      <w:r w:rsidRPr="004F13D7">
        <w:rPr>
          <w:rFonts w:ascii="Arial Narrow" w:hAnsi="Arial Narrow"/>
          <w:sz w:val="24"/>
          <w:szCs w:val="24"/>
        </w:rPr>
        <w:t xml:space="preserve"> kun</w:t>
      </w:r>
      <w:r w:rsidR="004F13D7">
        <w:rPr>
          <w:rFonts w:ascii="Arial Narrow" w:hAnsi="Arial Narrow"/>
          <w:sz w:val="24"/>
          <w:szCs w:val="24"/>
        </w:rPr>
        <w:t>a</w:t>
      </w:r>
      <w:r w:rsidRPr="004F13D7">
        <w:rPr>
          <w:rFonts w:ascii="Arial Narrow" w:hAnsi="Arial Narrow"/>
          <w:sz w:val="24"/>
          <w:szCs w:val="24"/>
        </w:rPr>
        <w:t>.</w:t>
      </w:r>
    </w:p>
    <w:p w14:paraId="2F262533" w14:textId="656DF416" w:rsidR="00BB5B05" w:rsidRPr="004F13D7" w:rsidRDefault="00BB5B05" w:rsidP="00BE2C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B903766" w14:textId="77777777" w:rsidR="00BB5B05" w:rsidRPr="004A3606" w:rsidRDefault="00BB5B05" w:rsidP="00BE2CC8">
      <w:pPr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2"/>
        <w:gridCol w:w="2075"/>
        <w:gridCol w:w="1928"/>
        <w:gridCol w:w="1836"/>
        <w:gridCol w:w="2561"/>
      </w:tblGrid>
      <w:tr w:rsidR="004F13D7" w14:paraId="0C5F2E50" w14:textId="77777777" w:rsidTr="004F13D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3DD4" w14:textId="77777777" w:rsidR="004F13D7" w:rsidRDefault="004F13D7">
            <w:pPr>
              <w:jc w:val="both"/>
              <w:rPr>
                <w:bCs/>
              </w:rPr>
            </w:pPr>
            <w:r>
              <w:rPr>
                <w:bCs/>
              </w:rPr>
              <w:t>Broj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A95C" w14:textId="77777777" w:rsidR="004F13D7" w:rsidRDefault="004F13D7">
            <w:pPr>
              <w:jc w:val="both"/>
              <w:rPr>
                <w:bCs/>
              </w:rPr>
            </w:pPr>
            <w:r>
              <w:rPr>
                <w:bCs/>
              </w:rPr>
              <w:t>Naziv i broj parnice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02DE" w14:textId="77777777" w:rsidR="004F13D7" w:rsidRDefault="004F13D7">
            <w:pPr>
              <w:jc w:val="both"/>
              <w:rPr>
                <w:bCs/>
              </w:rPr>
            </w:pPr>
            <w:r>
              <w:rPr>
                <w:bCs/>
              </w:rPr>
              <w:t>Vrijednost spora na dan 31.12.2021.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CD52" w14:textId="77777777" w:rsidR="004F13D7" w:rsidRDefault="004F13D7">
            <w:pPr>
              <w:jc w:val="both"/>
              <w:rPr>
                <w:bCs/>
              </w:rPr>
            </w:pPr>
            <w:r>
              <w:rPr>
                <w:bCs/>
              </w:rPr>
              <w:t>Procijenjeno vrijeme odlijeva / priljeva sredstava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B85A" w14:textId="77777777" w:rsidR="004F13D7" w:rsidRDefault="004F13D7">
            <w:pPr>
              <w:jc w:val="both"/>
              <w:rPr>
                <w:bCs/>
              </w:rPr>
            </w:pPr>
            <w:r>
              <w:rPr>
                <w:bCs/>
              </w:rPr>
              <w:t>Opis spora</w:t>
            </w:r>
          </w:p>
        </w:tc>
      </w:tr>
      <w:tr w:rsidR="004F13D7" w14:paraId="0D230D0E" w14:textId="77777777" w:rsidTr="004F13D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6FD4" w14:textId="5EAC212A" w:rsidR="004F13D7" w:rsidRDefault="004F13D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FDC4" w14:textId="77777777" w:rsidR="004F13D7" w:rsidRDefault="004F13D7">
            <w:pPr>
              <w:jc w:val="both"/>
              <w:rPr>
                <w:bCs/>
              </w:rPr>
            </w:pPr>
            <w:r>
              <w:rPr>
                <w:bCs/>
              </w:rPr>
              <w:t>Općinski sud u Zadru, P-2003/17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3BAB" w14:textId="77777777" w:rsidR="004F13D7" w:rsidRDefault="004F13D7">
            <w:pPr>
              <w:jc w:val="both"/>
              <w:rPr>
                <w:bCs/>
              </w:rPr>
            </w:pPr>
            <w:r>
              <w:rPr>
                <w:bCs/>
              </w:rPr>
              <w:t>11.000,00 kn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E583" w14:textId="77777777" w:rsidR="004F13D7" w:rsidRDefault="004F13D7">
            <w:pPr>
              <w:jc w:val="both"/>
              <w:rPr>
                <w:bCs/>
              </w:rPr>
            </w:pPr>
            <w:r>
              <w:rPr>
                <w:bCs/>
              </w:rPr>
              <w:t>2022.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BCFD" w14:textId="77777777" w:rsidR="004F13D7" w:rsidRDefault="004F13D7">
            <w:pPr>
              <w:jc w:val="both"/>
              <w:rPr>
                <w:bCs/>
              </w:rPr>
            </w:pPr>
            <w:r>
              <w:rPr>
                <w:bCs/>
              </w:rPr>
              <w:t>utvrđivanje vlasništva fizička osoba 1</w:t>
            </w:r>
          </w:p>
        </w:tc>
      </w:tr>
    </w:tbl>
    <w:p w14:paraId="51488D7F" w14:textId="77777777" w:rsidR="00F56B98" w:rsidRPr="004A3606" w:rsidRDefault="00F56B98" w:rsidP="00BE2CC8">
      <w:pPr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</w:p>
    <w:p w14:paraId="676920E5" w14:textId="457BBEDF" w:rsidR="00F56B98" w:rsidRPr="003B4429" w:rsidRDefault="00F56B98" w:rsidP="00BE2CC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3B4429">
        <w:rPr>
          <w:rFonts w:ascii="Arial Narrow" w:hAnsi="Arial Narrow"/>
          <w:b/>
          <w:sz w:val="24"/>
          <w:szCs w:val="24"/>
        </w:rPr>
        <w:t>Izvještaj o korištenju proračunske zalihe</w:t>
      </w:r>
    </w:p>
    <w:p w14:paraId="37563B44" w14:textId="77777777" w:rsidR="00FC76BF" w:rsidRPr="003B4429" w:rsidRDefault="00FC76BF" w:rsidP="00BE2CC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471FD046" w14:textId="7BF3A1C9" w:rsidR="00F56B98" w:rsidRPr="003B4429" w:rsidRDefault="00F56B98" w:rsidP="00BE2C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B4429">
        <w:rPr>
          <w:rFonts w:ascii="Arial Narrow" w:hAnsi="Arial Narrow"/>
          <w:sz w:val="24"/>
          <w:szCs w:val="24"/>
        </w:rPr>
        <w:t xml:space="preserve">Proračunska zaliha </w:t>
      </w:r>
      <w:r w:rsidR="001327FA" w:rsidRPr="003B4429">
        <w:rPr>
          <w:rFonts w:ascii="Arial Narrow" w:hAnsi="Arial Narrow"/>
          <w:sz w:val="24"/>
          <w:szCs w:val="24"/>
        </w:rPr>
        <w:t>u  2021. godine koristila se u iznosu od 20.000,00 kuna za pomoć Sisačko-mosl</w:t>
      </w:r>
      <w:r w:rsidR="00A03188" w:rsidRPr="003B4429">
        <w:rPr>
          <w:rFonts w:ascii="Arial Narrow" w:hAnsi="Arial Narrow"/>
          <w:sz w:val="24"/>
          <w:szCs w:val="24"/>
        </w:rPr>
        <w:t>a</w:t>
      </w:r>
      <w:r w:rsidR="001327FA" w:rsidRPr="003B4429">
        <w:rPr>
          <w:rFonts w:ascii="Arial Narrow" w:hAnsi="Arial Narrow"/>
          <w:sz w:val="24"/>
          <w:szCs w:val="24"/>
        </w:rPr>
        <w:t xml:space="preserve">vačkoj županiji </w:t>
      </w:r>
      <w:r w:rsidR="00A03188" w:rsidRPr="003B4429">
        <w:rPr>
          <w:rFonts w:ascii="Arial Narrow" w:hAnsi="Arial Narrow"/>
          <w:sz w:val="24"/>
          <w:szCs w:val="24"/>
        </w:rPr>
        <w:t xml:space="preserve">za ublažavanje i djelomično uklanjanje posljedica šteta od potresa na području Sisačko-moslavačke županije. </w:t>
      </w:r>
    </w:p>
    <w:p w14:paraId="2A85FA87" w14:textId="77777777" w:rsidR="00F56B98" w:rsidRPr="004A3606" w:rsidRDefault="00F56B98" w:rsidP="00BE2CC8">
      <w:pPr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</w:p>
    <w:p w14:paraId="70E8D280" w14:textId="022C79C5" w:rsidR="00F56B98" w:rsidRPr="003B4429" w:rsidRDefault="00F56B98" w:rsidP="00BE2CC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3B4429">
        <w:rPr>
          <w:rFonts w:ascii="Arial Narrow" w:hAnsi="Arial Narrow"/>
          <w:b/>
          <w:sz w:val="24"/>
          <w:szCs w:val="24"/>
        </w:rPr>
        <w:t>Izvještaj o danim jamstvima</w:t>
      </w:r>
    </w:p>
    <w:p w14:paraId="7F483AC7" w14:textId="77777777" w:rsidR="00FC76BF" w:rsidRPr="003B4429" w:rsidRDefault="00FC76BF" w:rsidP="00BE2CC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2EE060F4" w14:textId="5979DFFF" w:rsidR="0022370A" w:rsidRPr="003B4429" w:rsidRDefault="0022370A" w:rsidP="00BE2CC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3B442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Općina Bibinje </w:t>
      </w:r>
      <w:r w:rsidR="00D949E2" w:rsidRPr="003B442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izdala </w:t>
      </w:r>
      <w:r w:rsidRPr="003B442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je jamstvo trgovačkom društvu </w:t>
      </w:r>
      <w:proofErr w:type="spellStart"/>
      <w:r w:rsidRPr="003B4429">
        <w:rPr>
          <w:rFonts w:ascii="Arial Narrow" w:eastAsia="Times New Roman" w:hAnsi="Arial Narrow" w:cs="Times New Roman"/>
          <w:sz w:val="24"/>
          <w:szCs w:val="24"/>
          <w:lang w:eastAsia="hr-HR"/>
        </w:rPr>
        <w:t>Bibinjac</w:t>
      </w:r>
      <w:proofErr w:type="spellEnd"/>
      <w:r w:rsidRPr="003B442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d.o.o. u 100% vlasništvu Općine za financiranje ulaganja i kupnju poslovnog objekta u iznosu od 7.500.000 kuna. Trgovačko društvo </w:t>
      </w:r>
      <w:proofErr w:type="spellStart"/>
      <w:r w:rsidRPr="003B4429">
        <w:rPr>
          <w:rFonts w:ascii="Arial Narrow" w:eastAsia="Times New Roman" w:hAnsi="Arial Narrow" w:cs="Times New Roman"/>
          <w:sz w:val="24"/>
          <w:szCs w:val="24"/>
          <w:lang w:eastAsia="hr-HR"/>
        </w:rPr>
        <w:t>Bibinjac</w:t>
      </w:r>
      <w:proofErr w:type="spellEnd"/>
      <w:r w:rsidRPr="003B442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zadužilo se kod Zagrebačke banke d.d. u iznosu od 7.500.000 kuna uz kamatu od 1,85% na rok od 10 godina. Jamstvo je izdano po suglasnosti ministra financija od 27.06.2019. a datum realizacije jamstva je</w:t>
      </w:r>
      <w:r w:rsidR="004F13D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3B4429">
        <w:rPr>
          <w:rFonts w:ascii="Arial Narrow" w:eastAsia="Times New Roman" w:hAnsi="Arial Narrow" w:cs="Times New Roman"/>
          <w:sz w:val="24"/>
          <w:szCs w:val="24"/>
          <w:lang w:eastAsia="hr-HR"/>
        </w:rPr>
        <w:t>2.7.2019.</w:t>
      </w:r>
      <w:r w:rsidR="00D949E2" w:rsidRPr="003B442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4F13D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godine. Zagrebačka banka vratila je jamstvo Općini Bibinje u 2021. godini navedeno zaduživanje Općina Bibinje je preuzela na sebe krajem 2021. godine. U 2021. godini nije bilo izdavanja novih jamstava. </w:t>
      </w:r>
    </w:p>
    <w:p w14:paraId="70F42C35" w14:textId="77777777" w:rsidR="0078715A" w:rsidRPr="004A3606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hr-HR"/>
        </w:rPr>
      </w:pPr>
    </w:p>
    <w:p w14:paraId="6250D69A" w14:textId="77777777" w:rsidR="0078715A" w:rsidRPr="004A3606" w:rsidRDefault="0078715A" w:rsidP="00E90A2B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tbl>
      <w:tblPr>
        <w:tblpPr w:leftFromText="180" w:rightFromText="180" w:vertAnchor="text" w:horzAnchor="page" w:tblpX="1" w:tblpY="539"/>
        <w:tblW w:w="13691" w:type="dxa"/>
        <w:tblLook w:val="04A0" w:firstRow="1" w:lastRow="0" w:firstColumn="1" w:lastColumn="0" w:noHBand="0" w:noVBand="1"/>
      </w:tblPr>
      <w:tblGrid>
        <w:gridCol w:w="442"/>
        <w:gridCol w:w="5388"/>
        <w:gridCol w:w="284"/>
        <w:gridCol w:w="819"/>
        <w:gridCol w:w="1161"/>
        <w:gridCol w:w="2033"/>
        <w:gridCol w:w="924"/>
        <w:gridCol w:w="1080"/>
        <w:gridCol w:w="1560"/>
      </w:tblGrid>
      <w:tr w:rsidR="004A3606" w:rsidRPr="004A3606" w14:paraId="3BDE2446" w14:textId="77777777" w:rsidTr="00AE55E0">
        <w:trPr>
          <w:trHeight w:val="420"/>
        </w:trPr>
        <w:tc>
          <w:tcPr>
            <w:tcW w:w="442" w:type="dxa"/>
            <w:noWrap/>
            <w:vAlign w:val="bottom"/>
          </w:tcPr>
          <w:p w14:paraId="5245BAC5" w14:textId="77777777" w:rsidR="0078715A" w:rsidRPr="004A3606" w:rsidRDefault="0078715A" w:rsidP="00BE2CC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5388" w:type="dxa"/>
            <w:noWrap/>
            <w:vAlign w:val="bottom"/>
            <w:hideMark/>
          </w:tcPr>
          <w:p w14:paraId="0093B2E9" w14:textId="77777777" w:rsidR="0078715A" w:rsidRPr="004A3606" w:rsidRDefault="00AD1CCD" w:rsidP="00BE2CC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A3606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                </w:t>
            </w:r>
          </w:p>
          <w:p w14:paraId="581AF5D3" w14:textId="215B5978" w:rsidR="00AE55E0" w:rsidRPr="004A3606" w:rsidRDefault="00AE55E0" w:rsidP="00BE2CC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84" w:type="dxa"/>
            <w:noWrap/>
            <w:vAlign w:val="bottom"/>
          </w:tcPr>
          <w:p w14:paraId="1D558CD3" w14:textId="77777777" w:rsidR="0078715A" w:rsidRPr="004A3606" w:rsidRDefault="0078715A" w:rsidP="00BE2CC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819" w:type="dxa"/>
            <w:noWrap/>
            <w:vAlign w:val="bottom"/>
          </w:tcPr>
          <w:p w14:paraId="76084714" w14:textId="77777777" w:rsidR="0078715A" w:rsidRPr="004A3606" w:rsidRDefault="0078715A" w:rsidP="00BE2CC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161" w:type="dxa"/>
            <w:noWrap/>
            <w:vAlign w:val="bottom"/>
          </w:tcPr>
          <w:p w14:paraId="369BAE98" w14:textId="77777777" w:rsidR="0078715A" w:rsidRPr="004A3606" w:rsidRDefault="0078715A" w:rsidP="00BE2CC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033" w:type="dxa"/>
          </w:tcPr>
          <w:p w14:paraId="0D85DF74" w14:textId="77777777" w:rsidR="0078715A" w:rsidRPr="004A3606" w:rsidRDefault="0078715A" w:rsidP="00BE2CC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924" w:type="dxa"/>
            <w:noWrap/>
            <w:vAlign w:val="bottom"/>
          </w:tcPr>
          <w:p w14:paraId="63DA1DA2" w14:textId="77777777" w:rsidR="0078715A" w:rsidRPr="004A3606" w:rsidRDefault="0078715A" w:rsidP="00BE2CC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noWrap/>
            <w:vAlign w:val="bottom"/>
          </w:tcPr>
          <w:p w14:paraId="41AFCE68" w14:textId="77777777" w:rsidR="0078715A" w:rsidRPr="004A3606" w:rsidRDefault="0078715A" w:rsidP="00BE2CC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noWrap/>
            <w:vAlign w:val="bottom"/>
          </w:tcPr>
          <w:p w14:paraId="108E3D9B" w14:textId="77777777" w:rsidR="0078715A" w:rsidRPr="004A3606" w:rsidRDefault="0078715A" w:rsidP="00BE2CC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</w:tbl>
    <w:p w14:paraId="3FC9A3AA" w14:textId="77777777" w:rsidR="00F27200" w:rsidRPr="004A3606" w:rsidRDefault="00F27200" w:rsidP="00BE2CC8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</w:pPr>
    </w:p>
    <w:tbl>
      <w:tblPr>
        <w:tblpPr w:leftFromText="180" w:rightFromText="180" w:vertAnchor="page" w:horzAnchor="margin" w:tblpXSpec="center" w:tblpY="4726"/>
        <w:tblW w:w="11199" w:type="dxa"/>
        <w:tblLayout w:type="fixed"/>
        <w:tblLook w:val="0000" w:firstRow="0" w:lastRow="0" w:firstColumn="0" w:lastColumn="0" w:noHBand="0" w:noVBand="0"/>
      </w:tblPr>
      <w:tblGrid>
        <w:gridCol w:w="702"/>
        <w:gridCol w:w="3821"/>
        <w:gridCol w:w="2185"/>
        <w:gridCol w:w="2223"/>
        <w:gridCol w:w="84"/>
        <w:gridCol w:w="2184"/>
      </w:tblGrid>
      <w:tr w:rsidR="00AD2272" w:rsidRPr="00AD2272" w14:paraId="3F1857A5" w14:textId="60EAC1C8" w:rsidTr="00AD2272">
        <w:trPr>
          <w:cantSplit/>
          <w:trHeight w:val="1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289C5BE" w14:textId="77777777" w:rsidR="00AD2272" w:rsidRPr="00AD2272" w:rsidRDefault="00AD2272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I</w:t>
            </w:r>
          </w:p>
        </w:tc>
        <w:tc>
          <w:tcPr>
            <w:tcW w:w="8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2A73FF5D" w14:textId="77777777" w:rsidR="00AD2272" w:rsidRPr="00AD2272" w:rsidRDefault="00AD2272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Podnositelj izvješća </w:t>
            </w:r>
            <w:r w:rsidRPr="00AD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županija/grad/općina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29190573" w14:textId="77777777" w:rsidR="00AD2272" w:rsidRPr="00AD2272" w:rsidRDefault="00AD2272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</w:p>
        </w:tc>
      </w:tr>
      <w:tr w:rsidR="00AD2272" w:rsidRPr="00AD2272" w14:paraId="1B0DCE02" w14:textId="3FF2E6EB" w:rsidTr="00AD2272">
        <w:trPr>
          <w:trHeight w:val="17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72C03" w14:textId="77777777" w:rsidR="00AD2272" w:rsidRPr="00AD2272" w:rsidRDefault="00AD2272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0251C" w14:textId="77777777" w:rsidR="00AD2272" w:rsidRPr="00AD2272" w:rsidRDefault="00AD2272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Naziv JLP(R)S</w:t>
            </w:r>
          </w:p>
        </w:tc>
        <w:tc>
          <w:tcPr>
            <w:tcW w:w="4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ECA1F4" w14:textId="77777777" w:rsidR="00AD2272" w:rsidRPr="00AD2272" w:rsidRDefault="00AD2272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OPĆINA BIBINJE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918C8D" w14:textId="77777777" w:rsidR="00AD2272" w:rsidRPr="00AD2272" w:rsidRDefault="00AD2272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2272" w:rsidRPr="00AD2272" w14:paraId="67515422" w14:textId="3EC9EC7E" w:rsidTr="00AD2272">
        <w:trPr>
          <w:cantSplit/>
          <w:trHeight w:val="1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BA4D753" w14:textId="77777777" w:rsidR="00AD2272" w:rsidRPr="00AD2272" w:rsidRDefault="00AD2272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8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7DE5789E" w14:textId="77777777" w:rsidR="00AD2272" w:rsidRPr="00AD2272" w:rsidRDefault="00AD2272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Podaci o </w:t>
            </w:r>
            <w:r w:rsidRPr="00AD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davatelju kredita/zajma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63826D7F" w14:textId="77777777" w:rsidR="00AD2272" w:rsidRPr="00AD2272" w:rsidRDefault="00AD2272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D2272" w:rsidRPr="004A3606" w14:paraId="1B850338" w14:textId="1DAF852B" w:rsidTr="00AD2272">
        <w:trPr>
          <w:trHeight w:val="44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59D9B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C0372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 xml:space="preserve">Naziv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D18D5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ADDIKO BANK</w:t>
            </w:r>
          </w:p>
          <w:p w14:paraId="261E9D4A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D.D.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848E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ZAGREBAČKA BANKA D.D.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88E7" w14:textId="38A345D2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ZAGREBAČKA BANKA D.D.</w:t>
            </w:r>
          </w:p>
        </w:tc>
      </w:tr>
      <w:tr w:rsidR="00AD2272" w:rsidRPr="004A3606" w14:paraId="26294A6F" w14:textId="6A54EE4A" w:rsidTr="00AD2272">
        <w:trPr>
          <w:trHeight w:val="32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947B2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05507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Adresa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AAD74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SLAONSKA AVENIJA 6, ZAGREB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5154A7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TRG BANA JOSIPA JELAČIĆA 10, ZAGREB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468E22" w14:textId="6ABA6333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TRG BANA JOSIPA JELAČIĆA 10, ZAGREB</w:t>
            </w:r>
          </w:p>
        </w:tc>
      </w:tr>
      <w:tr w:rsidR="00AD2272" w:rsidRPr="00AD2272" w14:paraId="5EEABB93" w14:textId="48C794DA" w:rsidTr="00AD2272">
        <w:trPr>
          <w:cantSplit/>
          <w:trHeight w:val="1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9194DE8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8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7ACE7EFD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Podaci o</w:t>
            </w:r>
            <w:r w:rsidRPr="00AD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 zaduženju/jamstvu/suglasnosti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2BA65B9E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D2272" w:rsidRPr="004A3606" w14:paraId="55896301" w14:textId="28158FDF" w:rsidTr="00AD2272">
        <w:trPr>
          <w:trHeight w:val="54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AE66B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685E9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Vrsta zaduženja</w:t>
            </w:r>
          </w:p>
          <w:p w14:paraId="06DC4358" w14:textId="77777777" w:rsidR="00AD2272" w:rsidRPr="00AD2272" w:rsidRDefault="00AD2272" w:rsidP="00AD2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(nepotrebno precrtati)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038A5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a) zaduženje </w:t>
            </w:r>
          </w:p>
          <w:p w14:paraId="4859FC31" w14:textId="77777777" w:rsidR="00AD2272" w:rsidRPr="00AD2272" w:rsidRDefault="00AD2272" w:rsidP="00AD2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bCs/>
                <w:lang w:eastAsia="ar-SA"/>
              </w:rPr>
              <w:t>b) jamstvo</w:t>
            </w:r>
            <w:r w:rsidRPr="00AD227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*1</w:t>
            </w:r>
          </w:p>
          <w:p w14:paraId="3F2CAD02" w14:textId="77777777" w:rsidR="00AD2272" w:rsidRPr="00AD2272" w:rsidRDefault="00AD2272" w:rsidP="00AD2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bCs/>
                <w:lang w:eastAsia="ar-SA"/>
              </w:rPr>
              <w:t>c) suglasnost</w:t>
            </w:r>
            <w:r w:rsidRPr="00AD227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*2</w:t>
            </w:r>
            <w:r w:rsidRPr="00AD2272">
              <w:rPr>
                <w:rFonts w:ascii="Times New Roman" w:eastAsia="Times New Roman" w:hAnsi="Times New Roman" w:cs="Times New Roman"/>
                <w:b/>
                <w:sz w:val="32"/>
                <w:szCs w:val="28"/>
                <w:vertAlign w:val="superscript"/>
                <w:lang w:eastAsia="ar-SA"/>
              </w:rPr>
              <w:t xml:space="preserve">         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2D59AC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a) zaduženje </w:t>
            </w:r>
          </w:p>
          <w:p w14:paraId="75D5F09A" w14:textId="77777777" w:rsidR="00AD2272" w:rsidRPr="00AD2272" w:rsidRDefault="00AD2272" w:rsidP="00AD2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b) jamstvo</w:t>
            </w:r>
            <w:r w:rsidRPr="00AD227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*1</w:t>
            </w:r>
          </w:p>
          <w:p w14:paraId="2B7C2AF9" w14:textId="77777777" w:rsidR="00AD2272" w:rsidRPr="00AD2272" w:rsidRDefault="00AD2272" w:rsidP="00AD2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bCs/>
                <w:lang w:eastAsia="ar-SA"/>
              </w:rPr>
              <w:t>c) suglasnost</w:t>
            </w:r>
            <w:r w:rsidRPr="00AD227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*2</w:t>
            </w:r>
            <w:r w:rsidRPr="00AD2272">
              <w:rPr>
                <w:rFonts w:ascii="Times New Roman" w:eastAsia="Times New Roman" w:hAnsi="Times New Roman" w:cs="Times New Roman"/>
                <w:b/>
                <w:sz w:val="32"/>
                <w:szCs w:val="28"/>
                <w:vertAlign w:val="superscript"/>
                <w:lang w:eastAsia="ar-SA"/>
              </w:rPr>
              <w:t xml:space="preserve">   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4AEEC4" w14:textId="77777777" w:rsidR="00AD2272" w:rsidRPr="00187BA3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87BA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a) zaduženje </w:t>
            </w:r>
          </w:p>
          <w:p w14:paraId="0AB6A47B" w14:textId="77777777" w:rsidR="00AD2272" w:rsidRPr="00187BA3" w:rsidRDefault="00AD2272" w:rsidP="00AD2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87BA3">
              <w:rPr>
                <w:rFonts w:ascii="Times New Roman" w:eastAsia="Times New Roman" w:hAnsi="Times New Roman" w:cs="Times New Roman"/>
                <w:lang w:eastAsia="ar-SA"/>
              </w:rPr>
              <w:t>b) jamstvo</w:t>
            </w:r>
            <w:r w:rsidRPr="00187B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*1</w:t>
            </w:r>
          </w:p>
          <w:p w14:paraId="5E3D1ED3" w14:textId="1BD0BCE8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bCs/>
                <w:lang w:eastAsia="ar-SA"/>
              </w:rPr>
              <w:t>c) suglasnost</w:t>
            </w:r>
            <w:r w:rsidRPr="00AD227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*2</w:t>
            </w:r>
            <w:r w:rsidRPr="00AD2272">
              <w:rPr>
                <w:rFonts w:ascii="Times New Roman" w:eastAsia="Times New Roman" w:hAnsi="Times New Roman" w:cs="Times New Roman"/>
                <w:b/>
                <w:sz w:val="32"/>
                <w:szCs w:val="28"/>
                <w:vertAlign w:val="superscript"/>
                <w:lang w:eastAsia="ar-SA"/>
              </w:rPr>
              <w:t xml:space="preserve">          </w:t>
            </w:r>
          </w:p>
        </w:tc>
      </w:tr>
      <w:tr w:rsidR="00AD2272" w:rsidRPr="004A3606" w14:paraId="3D09C12D" w14:textId="69D4630F" w:rsidTr="00AD2272">
        <w:trPr>
          <w:trHeight w:val="32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80152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7661A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Namjena</w:t>
            </w:r>
            <w:r w:rsidRPr="00AD2272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*4</w:t>
            </w:r>
          </w:p>
          <w:p w14:paraId="1824DFF2" w14:textId="77777777" w:rsidR="00AD2272" w:rsidRPr="00AD2272" w:rsidRDefault="00AD2272" w:rsidP="00AD2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FFAFD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 xml:space="preserve">Investicija - </w:t>
            </w:r>
            <w:proofErr w:type="spellStart"/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izmještaj</w:t>
            </w:r>
            <w:proofErr w:type="spellEnd"/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 xml:space="preserve"> dalekovoda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4883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Financiranje ulaganja za kupnju i uređenje poslovnog objekta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318F" w14:textId="44B918DE" w:rsidR="00AD2272" w:rsidRPr="00AD2272" w:rsidRDefault="00187BA3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Kupnja nekretnine </w:t>
            </w:r>
          </w:p>
        </w:tc>
      </w:tr>
      <w:tr w:rsidR="00AD2272" w:rsidRPr="004A3606" w14:paraId="5427C532" w14:textId="741EFF22" w:rsidTr="00AD2272">
        <w:trPr>
          <w:trHeight w:val="1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4B14B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24AD5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MB (dodjeljuje MF)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DBD40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9AB92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EA06E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AD2272" w:rsidRPr="004A3606" w14:paraId="1043F4BE" w14:textId="6BCD7725" w:rsidTr="00AD2272">
        <w:trPr>
          <w:trHeight w:val="35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5021B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E91B6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Korisnik kredita(zajma)/jamstva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8CD08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OPĆINA BIBINJE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C421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BIBINJAC D.O.O.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C8D1" w14:textId="3664E1DA" w:rsidR="00AD2272" w:rsidRPr="00AD2272" w:rsidRDefault="00187BA3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OPĆINA BIBINJE</w:t>
            </w:r>
          </w:p>
        </w:tc>
      </w:tr>
      <w:tr w:rsidR="00AD2272" w:rsidRPr="004A3606" w14:paraId="33782D17" w14:textId="5004D5DD" w:rsidTr="00AD2272">
        <w:trPr>
          <w:trHeight w:val="1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0CCD5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EB683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 xml:space="preserve">Ukupan iznos kredita(zajma)/jamstva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C7CBC" w14:textId="7613CCFE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936.004,44</w:t>
            </w: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 xml:space="preserve"> kn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CE1E" w14:textId="5D280DE6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8.473.874,15</w:t>
            </w: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 xml:space="preserve"> kn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5440" w14:textId="48CE4B0A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  <w:r w:rsidR="00187BA3">
              <w:rPr>
                <w:rFonts w:ascii="Times New Roman" w:eastAsia="Times New Roman" w:hAnsi="Times New Roman" w:cs="Times New Roman"/>
                <w:lang w:eastAsia="ar-SA"/>
              </w:rPr>
              <w:t>746.080,15</w:t>
            </w: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 xml:space="preserve"> kn</w:t>
            </w:r>
          </w:p>
        </w:tc>
      </w:tr>
      <w:tr w:rsidR="00AD2272" w:rsidRPr="004A3606" w14:paraId="28F1A54E" w14:textId="1CE61AB5" w:rsidTr="00AD2272">
        <w:trPr>
          <w:trHeight w:val="1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69D2E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8AEAD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Iskorišteni iznos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1E8D4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4.000.000,00 kn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4609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7.500.000,00 kn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441B" w14:textId="187DD73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  <w:r w:rsidR="00187BA3">
              <w:rPr>
                <w:rFonts w:ascii="Times New Roman" w:eastAsia="Times New Roman" w:hAnsi="Times New Roman" w:cs="Times New Roman"/>
                <w:lang w:eastAsia="ar-SA"/>
              </w:rPr>
              <w:t>125</w:t>
            </w: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.000,00 kn</w:t>
            </w:r>
          </w:p>
        </w:tc>
      </w:tr>
      <w:tr w:rsidR="00AD2272" w:rsidRPr="004A3606" w14:paraId="6E688CA1" w14:textId="59909C0B" w:rsidTr="00AD2272">
        <w:trPr>
          <w:trHeight w:val="1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F799A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8E1BC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Iznos glavnice (u kn)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8CC81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4.000.000,00 kn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4EB0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7.500.000,00 kn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42D7" w14:textId="22CFB078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  <w:r w:rsidR="00187BA3">
              <w:rPr>
                <w:rFonts w:ascii="Times New Roman" w:eastAsia="Times New Roman" w:hAnsi="Times New Roman" w:cs="Times New Roman"/>
                <w:lang w:eastAsia="ar-SA"/>
              </w:rPr>
              <w:t>125</w:t>
            </w: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.000,00 kn</w:t>
            </w:r>
          </w:p>
        </w:tc>
      </w:tr>
      <w:tr w:rsidR="00AD2272" w:rsidRPr="004A3606" w14:paraId="7DD91C0F" w14:textId="1373FAB7" w:rsidTr="00AD2272">
        <w:trPr>
          <w:trHeight w:val="1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7DC66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EFBB6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Iznos kamata (u kn)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B59F8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904.004,44 kn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3A3D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962.624,15 kn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F254" w14:textId="34199A6B" w:rsidR="00AD2272" w:rsidRPr="00AD2272" w:rsidRDefault="00187BA3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621.080,15</w:t>
            </w:r>
            <w:r w:rsidR="00AD2272" w:rsidRPr="00AD2272">
              <w:rPr>
                <w:rFonts w:ascii="Times New Roman" w:eastAsia="Times New Roman" w:hAnsi="Times New Roman" w:cs="Times New Roman"/>
                <w:lang w:eastAsia="ar-SA"/>
              </w:rPr>
              <w:t xml:space="preserve"> kn</w:t>
            </w:r>
          </w:p>
        </w:tc>
      </w:tr>
      <w:tr w:rsidR="00AD2272" w:rsidRPr="004A3606" w14:paraId="11B3487C" w14:textId="590E7507" w:rsidTr="00AD2272">
        <w:trPr>
          <w:trHeight w:val="2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66CDB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AB559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Kamatna stopa - ugovorena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BDC1E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3,85%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2925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1,85%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78B1" w14:textId="134890DA" w:rsidR="00AD2272" w:rsidRPr="00AD2272" w:rsidRDefault="00AD2272" w:rsidP="00AD2272">
            <w:pPr>
              <w:suppressAutoHyphens/>
              <w:snapToGri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1,85%</w:t>
            </w:r>
          </w:p>
        </w:tc>
      </w:tr>
      <w:tr w:rsidR="00AD2272" w:rsidRPr="004A3606" w14:paraId="0025C593" w14:textId="659EEE66" w:rsidTr="00AD2272">
        <w:trPr>
          <w:trHeight w:val="1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080EF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F1A08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Ostali troškovi kredita(zajma) (u kn)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66A25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32.000,00 kn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53E8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11.250,00 kn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9F91" w14:textId="30153029" w:rsidR="00AD2272" w:rsidRPr="00AD2272" w:rsidRDefault="00187BA3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="00AD2272" w:rsidRPr="00AD2272">
              <w:rPr>
                <w:rFonts w:ascii="Times New Roman" w:eastAsia="Times New Roman" w:hAnsi="Times New Roman" w:cs="Times New Roman"/>
                <w:lang w:eastAsia="ar-SA"/>
              </w:rPr>
              <w:t>,00 kn</w:t>
            </w:r>
          </w:p>
        </w:tc>
      </w:tr>
      <w:tr w:rsidR="00AD2272" w:rsidRPr="004A3606" w14:paraId="58802021" w14:textId="53F22F5A" w:rsidTr="00AD2272">
        <w:trPr>
          <w:trHeight w:val="1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94728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11.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BB090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Broj anuiteta godišnje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13CCF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3325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79F2" w14:textId="5DF8817B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  <w:tr w:rsidR="00AD2272" w:rsidRPr="004A3606" w14:paraId="5E314911" w14:textId="25C6021F" w:rsidTr="00AD2272">
        <w:trPr>
          <w:trHeight w:val="22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D7E69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12.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7559E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Rok otplate (bez počeka)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C4F35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9 godina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4649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02.06.2031.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247F" w14:textId="1E9B52B1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="00187BA3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.06.2031.</w:t>
            </w:r>
          </w:p>
        </w:tc>
      </w:tr>
      <w:tr w:rsidR="00AD2272" w:rsidRPr="004A3606" w14:paraId="2B4BABC0" w14:textId="5C20EFAE" w:rsidTr="00AD2272">
        <w:trPr>
          <w:trHeight w:val="1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CF642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13.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FF6BB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Razdoblje počeka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9129D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1 godina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FA4F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18 mj.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D45A" w14:textId="386DCDC7" w:rsidR="00AD2272" w:rsidRPr="00AD2272" w:rsidRDefault="00187BA3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nema</w:t>
            </w:r>
          </w:p>
        </w:tc>
      </w:tr>
      <w:tr w:rsidR="00AD2272" w:rsidRPr="004A3606" w14:paraId="522CBC96" w14:textId="39BA8159" w:rsidTr="00AD2272">
        <w:trPr>
          <w:trHeight w:val="35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8B2C1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14.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E4CF7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 xml:space="preserve">Otplaćeno glavnice (u kn)                     </w:t>
            </w:r>
          </w:p>
          <w:p w14:paraId="409B51B5" w14:textId="77777777" w:rsidR="00AD2272" w:rsidRPr="00AD2272" w:rsidRDefault="00AD2272" w:rsidP="00AD2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(do datuma podnošenja izvješća)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A6C84" w14:textId="046622E0" w:rsidR="00AD2272" w:rsidRPr="00AD2272" w:rsidRDefault="00AD2272" w:rsidP="00AD2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444.444,72 kn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FF95" w14:textId="703D345B" w:rsidR="00AD2272" w:rsidRPr="00AD2272" w:rsidRDefault="00187BA3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375.000,00</w:t>
            </w:r>
            <w:r w:rsidR="00AD2272" w:rsidRPr="00AD2272">
              <w:rPr>
                <w:rFonts w:ascii="Times New Roman" w:eastAsia="Times New Roman" w:hAnsi="Times New Roman" w:cs="Times New Roman"/>
                <w:lang w:eastAsia="ar-SA"/>
              </w:rPr>
              <w:t xml:space="preserve"> kn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0887" w14:textId="6A758F4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0,00 kn</w:t>
            </w:r>
          </w:p>
        </w:tc>
      </w:tr>
      <w:tr w:rsidR="00AD2272" w:rsidRPr="004A3606" w14:paraId="5F721EBD" w14:textId="19B0EAAD" w:rsidTr="00AD2272">
        <w:trPr>
          <w:trHeight w:val="34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BAEF2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15.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33556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 xml:space="preserve">Otplaćeno  kamata (u kn)                     </w:t>
            </w:r>
          </w:p>
          <w:p w14:paraId="4FA1D94A" w14:textId="77777777" w:rsidR="00AD2272" w:rsidRPr="00AD2272" w:rsidRDefault="00AD2272" w:rsidP="00AD2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(do datuma podnošenja izvješća)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9DCCE" w14:textId="4F6E45EB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89.634,69 </w:t>
            </w: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kn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8C675" w14:textId="48FC5344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341.544,00</w:t>
            </w: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 xml:space="preserve"> kn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7BB33" w14:textId="425CC850" w:rsidR="00AD2272" w:rsidRPr="00AD2272" w:rsidRDefault="00187BA3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  <w:r w:rsidR="00AD2272" w:rsidRPr="00AD2272">
              <w:rPr>
                <w:rFonts w:ascii="Times New Roman" w:eastAsia="Times New Roman" w:hAnsi="Times New Roman" w:cs="Times New Roman"/>
                <w:lang w:eastAsia="ar-SA"/>
              </w:rPr>
              <w:t xml:space="preserve"> kn</w:t>
            </w:r>
          </w:p>
        </w:tc>
      </w:tr>
      <w:tr w:rsidR="00AD2272" w:rsidRPr="004A3606" w14:paraId="75537A96" w14:textId="164570E4" w:rsidTr="00AD2272">
        <w:trPr>
          <w:trHeight w:val="22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22741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16.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8C65A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Ostalo za otplatu (glavnice - u kn)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E2716" w14:textId="4C3737DC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555.555,28</w:t>
            </w: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 xml:space="preserve"> kn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F268" w14:textId="72BEBF11" w:rsidR="00AD2272" w:rsidRPr="00AD2272" w:rsidRDefault="00187BA3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  <w:r w:rsidR="00AD2272" w:rsidRPr="00AD2272">
              <w:rPr>
                <w:rFonts w:ascii="Times New Roman" w:eastAsia="Times New Roman" w:hAnsi="Times New Roman" w:cs="Times New Roman"/>
                <w:lang w:eastAsia="ar-SA"/>
              </w:rPr>
              <w:t xml:space="preserve"> kn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9ABF" w14:textId="649599F3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  <w:r w:rsidR="00187BA3">
              <w:rPr>
                <w:rFonts w:ascii="Times New Roman" w:eastAsia="Times New Roman" w:hAnsi="Times New Roman" w:cs="Times New Roman"/>
                <w:lang w:eastAsia="ar-SA"/>
              </w:rPr>
              <w:t>125</w:t>
            </w: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.000,00 kn</w:t>
            </w:r>
          </w:p>
        </w:tc>
      </w:tr>
      <w:tr w:rsidR="00AD2272" w:rsidRPr="004A3606" w14:paraId="12DBBF42" w14:textId="4225428A" w:rsidTr="00AD2272">
        <w:trPr>
          <w:trHeight w:val="19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2C188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17.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74DC0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Aktivirano jamstvo</w:t>
            </w:r>
            <w:r w:rsidRPr="00AD2272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ECCAA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102F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Općina Bibinje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87F8" w14:textId="6275AE7B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D2272" w:rsidRPr="004A3606" w14:paraId="1D6DAB52" w14:textId="204B0040" w:rsidTr="00AD2272">
        <w:trPr>
          <w:trHeight w:val="34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4F4E9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18.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44F62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Datum realizacije (kredita/zajma) / izdavanja (jamstva</w:t>
            </w:r>
            <w:r w:rsidRPr="00AD2272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*1</w:t>
            </w: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, suglasnosti za zaduženje</w:t>
            </w:r>
            <w:r w:rsidRPr="00AD2272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*2</w:t>
            </w: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63A0B" w14:textId="77777777" w:rsidR="00AD2272" w:rsidRPr="00AD2272" w:rsidRDefault="00AD2272" w:rsidP="00AD2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27.03.2013.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3219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02.07.2019.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51D7" w14:textId="0EBEB6C9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02.07.2019.</w:t>
            </w:r>
          </w:p>
        </w:tc>
      </w:tr>
      <w:tr w:rsidR="00AD2272" w:rsidRPr="004A3606" w14:paraId="1BFE60A4" w14:textId="7C31A6F4" w:rsidTr="00AD2272">
        <w:trPr>
          <w:trHeight w:val="4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23226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19.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A889C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Datum/godina odobrenja/suglasnosti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7BA56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25.10.2012.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65F7" w14:textId="77777777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27.06.2019.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D69B" w14:textId="45770540" w:rsidR="00AD2272" w:rsidRPr="00AD2272" w:rsidRDefault="00AD2272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272">
              <w:rPr>
                <w:rFonts w:ascii="Times New Roman" w:eastAsia="Times New Roman" w:hAnsi="Times New Roman" w:cs="Times New Roman"/>
                <w:lang w:eastAsia="ar-SA"/>
              </w:rPr>
              <w:t>27.06.2019.</w:t>
            </w:r>
          </w:p>
        </w:tc>
      </w:tr>
    </w:tbl>
    <w:p w14:paraId="7DF1FEB6" w14:textId="47C58E58" w:rsidR="00AE55E0" w:rsidRPr="004A3606" w:rsidRDefault="00AE55E0" w:rsidP="00FE3CDF">
      <w:pPr>
        <w:rPr>
          <w:rFonts w:ascii="Calibri" w:hAnsi="Calibri"/>
          <w:color w:val="FF0000"/>
          <w:sz w:val="24"/>
          <w:szCs w:val="24"/>
        </w:rPr>
      </w:pPr>
    </w:p>
    <w:p w14:paraId="51B72955" w14:textId="77777777" w:rsidR="00AE55E0" w:rsidRPr="003B4429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3B4429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Izvještaj o vlasničkim udjelima</w:t>
      </w:r>
    </w:p>
    <w:p w14:paraId="7AB991D2" w14:textId="77777777" w:rsidR="00AE55E0" w:rsidRPr="003B4429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464F528B" w14:textId="434B0458" w:rsidR="002D1E8E" w:rsidRPr="003B4429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3B4429">
        <w:rPr>
          <w:rFonts w:ascii="Arial Narrow" w:eastAsia="Times New Roman" w:hAnsi="Arial Narrow" w:cs="Times New Roman"/>
          <w:sz w:val="24"/>
          <w:szCs w:val="24"/>
          <w:lang w:eastAsia="hr-HR"/>
        </w:rPr>
        <w:t>U 202</w:t>
      </w:r>
      <w:r w:rsidR="001327FA" w:rsidRPr="003B4429">
        <w:rPr>
          <w:rFonts w:ascii="Arial Narrow" w:eastAsia="Times New Roman" w:hAnsi="Arial Narrow" w:cs="Times New Roman"/>
          <w:sz w:val="24"/>
          <w:szCs w:val="24"/>
          <w:lang w:eastAsia="hr-HR"/>
        </w:rPr>
        <w:t>1</w:t>
      </w:r>
      <w:r w:rsidRPr="003B4429">
        <w:rPr>
          <w:rFonts w:ascii="Arial Narrow" w:eastAsia="Times New Roman" w:hAnsi="Arial Narrow" w:cs="Times New Roman"/>
          <w:sz w:val="24"/>
          <w:szCs w:val="24"/>
          <w:lang w:eastAsia="hr-HR"/>
        </w:rPr>
        <w:t>. godini nije bilo promjene u udjelima u trgovačkim poduzećima i ustanovama u vlasništvu Općine Bibinje.</w:t>
      </w:r>
      <w:r w:rsidRPr="003B4429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3B4429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</w:p>
    <w:p w14:paraId="3C1C0D5D" w14:textId="2E45C97B" w:rsidR="00AE55E0" w:rsidRPr="004A3606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  <w:r w:rsidRPr="003B4429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4A3606"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  <w:tab/>
      </w:r>
    </w:p>
    <w:p w14:paraId="04579041" w14:textId="77777777" w:rsidR="002D1E8E" w:rsidRPr="004F13D7" w:rsidRDefault="002D1E8E" w:rsidP="002D1E8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4F13D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Izvještaj o zaduživanju na domaćem i stranom tržištu</w:t>
      </w:r>
    </w:p>
    <w:p w14:paraId="1B398E2A" w14:textId="6C1E76AF" w:rsidR="00AE55E0" w:rsidRPr="004A3606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67BC0FC2" w14:textId="2FF28095" w:rsidR="002D1E8E" w:rsidRPr="004A3606" w:rsidRDefault="002D1E8E" w:rsidP="00AE55E0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17D80026" w14:textId="6C2C8A32" w:rsidR="001327FA" w:rsidRPr="004A3606" w:rsidRDefault="001327FA" w:rsidP="00AE55E0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03BE8638" w14:textId="3F2FD51B" w:rsidR="004E500E" w:rsidRPr="004A3606" w:rsidRDefault="004E500E" w:rsidP="00AE55E0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290F4095" w14:textId="492D4A74" w:rsidR="004E500E" w:rsidRPr="004A3606" w:rsidRDefault="004E500E" w:rsidP="00AE55E0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698E1210" w14:textId="77777777" w:rsidR="004E500E" w:rsidRPr="004A3606" w:rsidRDefault="004E500E" w:rsidP="00AE55E0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5DB81D2E" w14:textId="7B44472C" w:rsidR="001327FA" w:rsidRPr="004A3606" w:rsidRDefault="001327FA" w:rsidP="00AE55E0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056B5E8C" w14:textId="77777777" w:rsidR="001327FA" w:rsidRPr="004A3606" w:rsidRDefault="001327FA" w:rsidP="00AE55E0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65C6A2A2" w14:textId="77777777" w:rsidR="00217AC4" w:rsidRPr="00187BA3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187BA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lastRenderedPageBreak/>
        <w:t>POSEBAN DIO PRORAČUNA</w:t>
      </w:r>
    </w:p>
    <w:p w14:paraId="105A11FF" w14:textId="77777777" w:rsidR="00217AC4" w:rsidRPr="00187BA3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6A7121C0" w14:textId="77777777" w:rsidR="00217AC4" w:rsidRPr="00187BA3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87BA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Poseban dio Proračuna Općine Bibinje sastoji se od jednog razdjela, devet glava i jednog proračunskog korisnika. </w:t>
      </w:r>
    </w:p>
    <w:tbl>
      <w:tblPr>
        <w:tblW w:w="9029" w:type="dxa"/>
        <w:tblLook w:val="04A0" w:firstRow="1" w:lastRow="0" w:firstColumn="1" w:lastColumn="0" w:noHBand="0" w:noVBand="1"/>
      </w:tblPr>
      <w:tblGrid>
        <w:gridCol w:w="993"/>
        <w:gridCol w:w="3405"/>
        <w:gridCol w:w="1574"/>
        <w:gridCol w:w="1561"/>
        <w:gridCol w:w="1496"/>
      </w:tblGrid>
      <w:tr w:rsidR="004A3606" w:rsidRPr="004A3606" w14:paraId="57398703" w14:textId="77777777" w:rsidTr="007A7CF3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B2D9" w14:textId="77777777" w:rsidR="00217AC4" w:rsidRPr="004A3606" w:rsidRDefault="00217AC4" w:rsidP="007A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D81E" w14:textId="77777777" w:rsidR="00217AC4" w:rsidRPr="004A3606" w:rsidRDefault="00217AC4" w:rsidP="007A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D3F7" w14:textId="77777777" w:rsidR="00217AC4" w:rsidRPr="004A3606" w:rsidRDefault="00217AC4" w:rsidP="007A7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4EC5" w14:textId="77777777" w:rsidR="00217AC4" w:rsidRPr="004A3606" w:rsidRDefault="00217AC4" w:rsidP="007A7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C392" w14:textId="77777777" w:rsidR="00217AC4" w:rsidRPr="004A3606" w:rsidRDefault="00217AC4" w:rsidP="007A7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</w:tr>
      <w:tr w:rsidR="004A3606" w:rsidRPr="004A3606" w14:paraId="56230090" w14:textId="77777777" w:rsidTr="007A7CF3">
        <w:trPr>
          <w:trHeight w:val="3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6929" w14:textId="77777777" w:rsidR="00217AC4" w:rsidRPr="004A3606" w:rsidRDefault="00217AC4" w:rsidP="007A7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3964" w14:textId="77777777" w:rsidR="00217AC4" w:rsidRPr="004A3606" w:rsidRDefault="00217AC4" w:rsidP="007A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6F97" w14:textId="77777777" w:rsidR="00217AC4" w:rsidRPr="004A3606" w:rsidRDefault="00217AC4" w:rsidP="007A7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F1E4" w14:textId="77777777" w:rsidR="00217AC4" w:rsidRPr="004A3606" w:rsidRDefault="00217AC4" w:rsidP="007A7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5906" w14:textId="77777777" w:rsidR="00217AC4" w:rsidRPr="004A3606" w:rsidRDefault="00217AC4" w:rsidP="007A7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</w:tr>
      <w:tr w:rsidR="004A3606" w:rsidRPr="004A3606" w14:paraId="78060557" w14:textId="77777777" w:rsidTr="007A7CF3">
        <w:trPr>
          <w:gridAfter w:val="3"/>
          <w:wAfter w:w="4631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75CC" w14:textId="77777777" w:rsidR="00217AC4" w:rsidRPr="004A3606" w:rsidRDefault="00217AC4" w:rsidP="007A7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D2A7" w14:textId="77777777" w:rsidR="00217AC4" w:rsidRPr="004A3606" w:rsidRDefault="00217AC4" w:rsidP="007A7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</w:tr>
      <w:tr w:rsidR="00217AC4" w:rsidRPr="004A3606" w14:paraId="389EBD53" w14:textId="77777777" w:rsidTr="007A7CF3">
        <w:trPr>
          <w:gridAfter w:val="3"/>
          <w:wAfter w:w="4631" w:type="dxa"/>
          <w:trHeight w:val="255"/>
        </w:trPr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CF0C" w14:textId="77777777" w:rsidR="00217AC4" w:rsidRPr="004A3606" w:rsidRDefault="00217AC4" w:rsidP="007A7CF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</w:tr>
    </w:tbl>
    <w:p w14:paraId="3CD1FB4F" w14:textId="77777777" w:rsidR="00217AC4" w:rsidRPr="00187BA3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5EA2DD97" w14:textId="77777777" w:rsidR="00217AC4" w:rsidRPr="00187BA3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187BA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Razdjel 010 Predstavnička, izvršna tijela i upravna tijela </w:t>
      </w:r>
    </w:p>
    <w:p w14:paraId="291BC62B" w14:textId="77777777" w:rsidR="00217AC4" w:rsidRPr="00187BA3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187BA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Glava 010-01 Predstavnička i izvršna tijela </w:t>
      </w:r>
      <w:r w:rsidRPr="00187BA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ab/>
      </w:r>
    </w:p>
    <w:p w14:paraId="298E3112" w14:textId="77777777" w:rsidR="00217AC4" w:rsidRPr="00187BA3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4EFD4406" w14:textId="77777777" w:rsidR="00217AC4" w:rsidRPr="00187BA3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87BA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Glava Predstavnička i izvršna tijela osigurava rad predstavničkog tijela i izvršnog tijela, pokroviteljstvo političkih stranka te pripremu i organiziranje obilježavanja dana Općine Bibinje te drugih obljetnica praznika i blagdana. </w:t>
      </w:r>
    </w:p>
    <w:p w14:paraId="652774C4" w14:textId="77777777" w:rsidR="00217AC4" w:rsidRPr="004A3606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  <w:r w:rsidRPr="00187BA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Glava Predstavnička i izvršna tijela sastoji se od dva programa</w:t>
      </w:r>
      <w:r w:rsidRPr="004A3606"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  <w:t>:</w:t>
      </w:r>
    </w:p>
    <w:p w14:paraId="35B77432" w14:textId="77777777" w:rsidR="00217AC4" w:rsidRPr="00187BA3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59F178B4" w14:textId="77777777" w:rsidR="00217AC4" w:rsidRPr="00187BA3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187BA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Program 1001 Predstavnička i izvršna tijela</w:t>
      </w:r>
    </w:p>
    <w:p w14:paraId="1FB089BA" w14:textId="77777777" w:rsidR="00217AC4" w:rsidRPr="00187BA3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52A07378" w14:textId="6275143E" w:rsidR="00217AC4" w:rsidRPr="00187BA3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87BA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A1001-01 Poslovanje predstavničko i izvršnog tijela  - </w:t>
      </w:r>
      <w:r w:rsidR="0098161A" w:rsidRPr="00187BA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ostvareno je u iznosu od </w:t>
      </w:r>
      <w:r w:rsidR="00187BA3" w:rsidRPr="00187BA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174.652,82</w:t>
      </w:r>
      <w:r w:rsidR="0098161A" w:rsidRPr="00187BA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 a odnosi se na promidžbu Općine Bibinje i naknade članovima predstavničkog tijela. </w:t>
      </w:r>
      <w:r w:rsidRPr="00187BA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707AA6B2" w14:textId="77777777" w:rsidR="00217AC4" w:rsidRPr="004A3606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C59EE48" w14:textId="76A08600" w:rsidR="00217AC4" w:rsidRPr="00187BA3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87BA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A1001-02 Pokroviteljstvo političkih stranaka – </w:t>
      </w:r>
      <w:r w:rsidR="0098161A" w:rsidRPr="00187BA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ostvareno je u iznosu od </w:t>
      </w:r>
      <w:r w:rsidR="00187BA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43.552,76</w:t>
      </w:r>
      <w:r w:rsidR="0098161A" w:rsidRPr="00187BA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 a odnosi se na pokroviteljstvo političkih stranka na području općine Bibinje</w:t>
      </w:r>
      <w:r w:rsidR="00187BA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te isplatu naknada </w:t>
      </w:r>
      <w:r w:rsidR="00E078A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za troškove izborne promidžbe.</w:t>
      </w:r>
      <w:r w:rsidR="0098161A" w:rsidRPr="00187BA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</w:p>
    <w:p w14:paraId="1116FE20" w14:textId="77777777" w:rsidR="00217AC4" w:rsidRPr="004A3606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3A1FCD6B" w14:textId="77777777" w:rsidR="00217AC4" w:rsidRPr="00E078A0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E078A0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Program 1002 Obilježavanje dana Općine i ostale obljetnice </w:t>
      </w:r>
    </w:p>
    <w:p w14:paraId="711859C2" w14:textId="77777777" w:rsidR="00217AC4" w:rsidRPr="00E078A0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4E386A27" w14:textId="038D52CA" w:rsidR="00217AC4" w:rsidRPr="00E078A0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078A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A1002-01 Obilježavanje dana Općine - </w:t>
      </w:r>
      <w:r w:rsidRPr="00E078A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98161A" w:rsidRPr="00E078A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ostvareno je u iznosu od </w:t>
      </w:r>
      <w:r w:rsidR="00E078A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30.512,22</w:t>
      </w:r>
      <w:r w:rsidR="0098161A" w:rsidRPr="00E078A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 a odnosi se na obilježavanje dana Općine. </w:t>
      </w:r>
    </w:p>
    <w:p w14:paraId="654D2B9D" w14:textId="77777777" w:rsidR="00217AC4" w:rsidRPr="00E078A0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5C8F10E2" w14:textId="3857493F" w:rsidR="00217AC4" w:rsidRPr="00E078A0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078A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A1002-02 Obilježavanje ostalih obljetnica – </w:t>
      </w:r>
      <w:r w:rsidR="0098161A" w:rsidRPr="00E078A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ostvareno je u iznosu od </w:t>
      </w:r>
      <w:r w:rsidR="00E078A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13.787,89</w:t>
      </w:r>
      <w:r w:rsidR="0098161A" w:rsidRPr="00E078A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</w:t>
      </w:r>
      <w:r w:rsidR="00101F39" w:rsidRPr="00E078A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. </w:t>
      </w:r>
    </w:p>
    <w:p w14:paraId="778788B0" w14:textId="77777777" w:rsidR="00217AC4" w:rsidRPr="00E078A0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2593B8EE" w14:textId="77777777" w:rsidR="00217AC4" w:rsidRPr="00E078A0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078A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Zakonske i druge pravne osnove</w:t>
      </w:r>
    </w:p>
    <w:p w14:paraId="2F2A5901" w14:textId="77777777" w:rsidR="00217AC4" w:rsidRPr="00E078A0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078A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Zakon o lokalnoj i područnoj (regionalnoj samoupravi,  Statut Općine Bibinje </w:t>
      </w:r>
    </w:p>
    <w:p w14:paraId="06A54D57" w14:textId="77777777" w:rsidR="00217AC4" w:rsidRPr="004A3606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0E94AB25" w14:textId="77777777" w:rsidR="00217AC4" w:rsidRPr="00E078A0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E078A0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Glava 010-01 Jedinstveni upravni odjel </w:t>
      </w:r>
    </w:p>
    <w:p w14:paraId="7876682E" w14:textId="77777777" w:rsidR="00217AC4" w:rsidRPr="00E078A0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7187A053" w14:textId="77777777" w:rsidR="00217AC4" w:rsidRPr="00E078A0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078A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Glava Jedinstveni upravni odjel obavlja poslove pripreme i izrade materijala za općinsko vijeće, poslove odnosa sa javnošću, komunikaciju sa građanima, praćenje izvršenja proračuna, izrada financijskih i statističkih izvještaja, vođenje poslovnih knjiga, vodi upravne i sudske postupke, obavlja poslove vezane za rad načelnika, obavlja poslove pisarnice, dodjeljuje koncesije, brine o imovini općine, gospodari prostorima i javnim površinama općine,  obavlja poslove komunalnog redarstva, kandidira projekte za dobivanje sredstava iz EU fondova i državnog proračuna te nadzire projekt katastarske izmjere općine.</w:t>
      </w:r>
    </w:p>
    <w:p w14:paraId="7B1E747A" w14:textId="77777777" w:rsidR="00217AC4" w:rsidRPr="00E078A0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5A6774EA" w14:textId="77777777" w:rsidR="00217AC4" w:rsidRPr="00E078A0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078A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Glava Jedinstveni upravni odjel sastoji se jednog  programa:</w:t>
      </w:r>
    </w:p>
    <w:p w14:paraId="4DFD13F1" w14:textId="77777777" w:rsidR="00217AC4" w:rsidRPr="004A3606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00F2E3B7" w14:textId="77777777" w:rsidR="00217AC4" w:rsidRPr="00E078A0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E078A0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Program 1003 Rashodi poslovanja JUO-a</w:t>
      </w:r>
    </w:p>
    <w:p w14:paraId="01168AD2" w14:textId="77777777" w:rsidR="00217AC4" w:rsidRPr="00E078A0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58D85BA0" w14:textId="273721CE" w:rsidR="00217AC4" w:rsidRPr="00E078A0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078A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1003-01 Rashodi za zaposlene JUO-a – </w:t>
      </w:r>
      <w:r w:rsidR="00101F39" w:rsidRPr="00E078A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ostvareni su u iznosu od </w:t>
      </w:r>
      <w:r w:rsidR="00E078A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1.530.285,73</w:t>
      </w:r>
      <w:r w:rsidR="00101F39" w:rsidRPr="00E078A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kuna odnosno </w:t>
      </w:r>
      <w:r w:rsidR="00E078A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100</w:t>
      </w:r>
      <w:r w:rsidR="00101F39" w:rsidRPr="00E078A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% plana a odnosi se na plaće i ostale rashode za zaposlenike Općine Bibinje. </w:t>
      </w:r>
    </w:p>
    <w:p w14:paraId="7F3FFD72" w14:textId="77777777" w:rsidR="00217AC4" w:rsidRPr="004A3606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54EAFAB8" w14:textId="246334EB" w:rsidR="00217AC4" w:rsidRPr="00E078A0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078A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lastRenderedPageBreak/>
        <w:t xml:space="preserve">A 1003-02 Materijalni rashodi – </w:t>
      </w:r>
      <w:r w:rsidR="00101F39" w:rsidRPr="00E078A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ostvareni su u iznosu od </w:t>
      </w:r>
      <w:r w:rsidR="00E078A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932.076,30</w:t>
      </w:r>
      <w:r w:rsidR="00101F39" w:rsidRPr="00E078A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 odnosno </w:t>
      </w:r>
      <w:r w:rsidR="00E078A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97,64</w:t>
      </w:r>
      <w:r w:rsidR="00101F39" w:rsidRPr="00E078A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% plana. </w:t>
      </w:r>
    </w:p>
    <w:p w14:paraId="55A14BDF" w14:textId="77777777" w:rsidR="00217AC4" w:rsidRPr="004A3606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7E87A7D" w14:textId="35082911" w:rsidR="00217AC4" w:rsidRPr="004A3606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  <w:r w:rsidRPr="00664DF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 1003-03 Opremanje poslovnih prostorija -  </w:t>
      </w:r>
      <w:r w:rsidR="00101F39" w:rsidRPr="00664DF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ostvareno je u iznosu od </w:t>
      </w:r>
      <w:r w:rsidR="00664DF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28.277,20</w:t>
      </w:r>
      <w:r w:rsidR="00101F39" w:rsidRPr="00664DF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 odnosno </w:t>
      </w:r>
      <w:r w:rsidR="00664DF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100</w:t>
      </w:r>
      <w:r w:rsidR="00101F39" w:rsidRPr="00664DF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% plana</w:t>
      </w:r>
      <w:r w:rsidR="00664DF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a odnosi se nabavu klima, mobitela i računala za potrebe JUO-a. </w:t>
      </w:r>
    </w:p>
    <w:p w14:paraId="1CAFC409" w14:textId="77777777" w:rsidR="00217AC4" w:rsidRPr="004A3606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1E0050B5" w14:textId="1F63E730" w:rsidR="00217AC4" w:rsidRPr="00664DFA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664DF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1032-04 Financijski rashodi i izdaci -  </w:t>
      </w:r>
      <w:r w:rsidR="00101F39" w:rsidRPr="00664DF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ostvareni su iznosu od </w:t>
      </w:r>
      <w:r w:rsidR="00664DF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504.194,60</w:t>
      </w:r>
      <w:r w:rsidR="00101F39" w:rsidRPr="00664DF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kn odnosno </w:t>
      </w:r>
      <w:r w:rsidR="00664DF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99,16</w:t>
      </w:r>
      <w:r w:rsidR="00101F39" w:rsidRPr="00664DF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% plana. Odnose se na troškove kamata za primljene kredite, usluge platnog prometa i otplatu glavnice primljenih kredita i zajmova. </w:t>
      </w:r>
      <w:r w:rsidRPr="00664DF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0D24F584" w14:textId="77777777" w:rsidR="00217AC4" w:rsidRPr="00664DFA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19225CF4" w14:textId="4DCB0B24" w:rsidR="00101F39" w:rsidRPr="00664DFA" w:rsidRDefault="00217AC4" w:rsidP="00101F39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664DF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1003-05 Proračunska pričuva – </w:t>
      </w:r>
      <w:r w:rsidR="00664DFA">
        <w:rPr>
          <w:rFonts w:ascii="Arial Narrow" w:hAnsi="Arial Narrow"/>
          <w:i/>
          <w:iCs/>
          <w:sz w:val="24"/>
          <w:szCs w:val="24"/>
        </w:rPr>
        <w:t xml:space="preserve">nije se koristila u drugom polugodištu 2021. godine. </w:t>
      </w:r>
      <w:r w:rsidR="00101F39" w:rsidRPr="00664DFA">
        <w:rPr>
          <w:rFonts w:ascii="Arial Narrow" w:hAnsi="Arial Narrow"/>
          <w:i/>
          <w:iCs/>
          <w:sz w:val="24"/>
          <w:szCs w:val="24"/>
        </w:rPr>
        <w:t xml:space="preserve"> </w:t>
      </w:r>
    </w:p>
    <w:p w14:paraId="5DEB808C" w14:textId="3F059B59" w:rsidR="00217AC4" w:rsidRPr="004A3606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EAF7285" w14:textId="77777777" w:rsidR="00217AC4" w:rsidRPr="004A3606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1BC9353B" w14:textId="77777777" w:rsidR="00217AC4" w:rsidRPr="00664DFA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664DF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Zakonske i druge pravne osnove </w:t>
      </w:r>
    </w:p>
    <w:p w14:paraId="110BD4E7" w14:textId="77777777" w:rsidR="00217AC4" w:rsidRPr="00664DFA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664DF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Statut Općine Bibinje, Zakon o plaćama u lokalnoj i područnoj (regionalnoj) samoupravi, Zakon o proračunu, Zakon o lokalnoj i područnoj (regionalnoj samoupravi) </w:t>
      </w:r>
    </w:p>
    <w:p w14:paraId="0DF36BCD" w14:textId="77777777" w:rsidR="00217AC4" w:rsidRPr="004A3606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4E7B4EB2" w14:textId="77777777" w:rsidR="00217AC4" w:rsidRPr="00664DFA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664DFA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Glava 010-03 Zaštita i spašavanje  </w:t>
      </w:r>
    </w:p>
    <w:p w14:paraId="6B86D77B" w14:textId="77777777" w:rsidR="00217AC4" w:rsidRPr="00664DFA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664DF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2F057B34" w14:textId="77777777" w:rsidR="00217AC4" w:rsidRPr="00664DFA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664DF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Glava Zaštita i spašavanje u okviru koje se financira Javna vatrogasna postrojba Zadar,  Hrvatska gorska služba spašavanja te civilna zaštita općine Bibinje. JVP-a Zadar je proračunski korisnik Grada Zadar čiji je i Općina Bibinje suosnivač u udjelu od 4,7%. </w:t>
      </w:r>
    </w:p>
    <w:p w14:paraId="00543490" w14:textId="77777777" w:rsidR="00217AC4" w:rsidRPr="004A3606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39713468" w14:textId="77777777" w:rsidR="00217AC4" w:rsidRPr="00664DFA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664DF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Program 1004 Zaštita i spašavanje</w:t>
      </w:r>
    </w:p>
    <w:p w14:paraId="46F4472F" w14:textId="77777777" w:rsidR="00217AC4" w:rsidRPr="004A3606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45BB04A" w14:textId="4607C4E9" w:rsidR="00217AC4" w:rsidRPr="00664DFA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664DF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 1004-01 – Sufinanciranje javne vatrogasne postrojbe Zadar –</w:t>
      </w:r>
      <w:r w:rsidR="00101F39" w:rsidRPr="00664DF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ostvareno je u iznosu od </w:t>
      </w:r>
      <w:r w:rsidR="00664DF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954.929,23</w:t>
      </w:r>
      <w:r w:rsidR="00101F39" w:rsidRPr="00664DF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 odnosno </w:t>
      </w:r>
      <w:r w:rsidR="00664DF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100,31</w:t>
      </w:r>
      <w:r w:rsidR="00101F39" w:rsidRPr="00664DF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% plana. </w:t>
      </w:r>
      <w:r w:rsidR="00321497" w:rsidRPr="00664DF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Financiranje iz decentraliziranih sredstava iznosi </w:t>
      </w:r>
      <w:r w:rsidR="00664DF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594.380,97</w:t>
      </w:r>
      <w:r w:rsidR="00321497" w:rsidRPr="00664DF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  te</w:t>
      </w:r>
      <w:r w:rsidR="00664DF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po </w:t>
      </w:r>
      <w:r w:rsidR="00321497" w:rsidRPr="00664DF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sporazumu </w:t>
      </w:r>
      <w:r w:rsidR="00664DF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i dodatnim ud</w:t>
      </w:r>
      <w:r w:rsidR="0047201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jelom u porezu na dohodak za vatrogastvo u iznosu od 360.548,26</w:t>
      </w:r>
      <w:r w:rsidR="00321497" w:rsidRPr="00664DF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kn.</w:t>
      </w:r>
    </w:p>
    <w:p w14:paraId="6C86D508" w14:textId="77777777" w:rsidR="00217AC4" w:rsidRPr="004A3606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0BA77F0F" w14:textId="0EB43C2C" w:rsidR="00217AC4" w:rsidRPr="0047201C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47201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 1004-02 Sufinanciranje potreba za zaštitu i spašavanje –</w:t>
      </w:r>
      <w:r w:rsidR="00321497" w:rsidRPr="0047201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ostvareno</w:t>
      </w:r>
      <w:r w:rsidR="0047201C" w:rsidRPr="0047201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je u iznosu od 8.000,00 kuna odnosno 100% plana a odnosi se na sufinanciranje gorske službe spašavanja.</w:t>
      </w:r>
    </w:p>
    <w:p w14:paraId="33C20C56" w14:textId="77777777" w:rsidR="00217AC4" w:rsidRPr="0047201C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36600753" w14:textId="77777777" w:rsidR="00217AC4" w:rsidRPr="0047201C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47201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Zakonske i druge pravne osnove </w:t>
      </w:r>
    </w:p>
    <w:p w14:paraId="1D05CAF4" w14:textId="77777777" w:rsidR="00217AC4" w:rsidRPr="0047201C" w:rsidRDefault="00217AC4" w:rsidP="00217AC4">
      <w:pPr>
        <w:pStyle w:val="Naslov8"/>
        <w:tabs>
          <w:tab w:val="left" w:pos="708"/>
        </w:tabs>
        <w:jc w:val="both"/>
        <w:rPr>
          <w:rFonts w:ascii="Arial Narrow" w:hAnsi="Arial Narrow"/>
          <w:b w:val="0"/>
          <w:i/>
          <w:iCs/>
          <w:sz w:val="24"/>
        </w:rPr>
      </w:pPr>
      <w:r w:rsidRPr="0047201C">
        <w:rPr>
          <w:rFonts w:ascii="Arial Narrow" w:hAnsi="Arial Narrow"/>
          <w:b w:val="0"/>
          <w:i/>
          <w:iCs/>
          <w:sz w:val="24"/>
        </w:rPr>
        <w:t>Zakon o vatrogastvu, Odluka o minimalnim financijskim standardima za obavljanje djelatnosti javnih vatrogasnih postrojbi u 2019. godini, Plan zaštite od požara za Grad Zadar, Općinu Poličnik, Općinu Bibinje i Općinu Zemunik Donji, Zakon o zaštiti od požara, Smjernice i godišnji plan za organizaciju i razvoj sustava civilne zaštite na području Općine Bibinje za razdoblje od 2019. do 2021. godine.</w:t>
      </w:r>
    </w:p>
    <w:p w14:paraId="0247B747" w14:textId="77777777" w:rsidR="00217AC4" w:rsidRPr="0047201C" w:rsidRDefault="00217AC4" w:rsidP="00217AC4">
      <w:pPr>
        <w:rPr>
          <w:rFonts w:ascii="Arial Narrow" w:hAnsi="Arial Narrow"/>
          <w:i/>
          <w:iCs/>
          <w:lang w:eastAsia="hr-HR"/>
        </w:rPr>
      </w:pPr>
    </w:p>
    <w:p w14:paraId="144EE0F5" w14:textId="77777777" w:rsidR="00217AC4" w:rsidRPr="0047201C" w:rsidRDefault="00217AC4" w:rsidP="00217AC4">
      <w:pPr>
        <w:rPr>
          <w:rFonts w:ascii="Arial Narrow" w:hAnsi="Arial Narrow"/>
          <w:b/>
          <w:i/>
          <w:iCs/>
          <w:sz w:val="24"/>
          <w:szCs w:val="24"/>
          <w:lang w:eastAsia="hr-HR"/>
        </w:rPr>
      </w:pPr>
      <w:r w:rsidRPr="0047201C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Glava 010-04 Održavanje komunalne infrastrukture, ostalih objekata i zaštite okoliša  </w:t>
      </w:r>
    </w:p>
    <w:p w14:paraId="3118D965" w14:textId="77777777" w:rsidR="00217AC4" w:rsidRPr="0047201C" w:rsidRDefault="00217AC4" w:rsidP="00217AC4">
      <w:pPr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47201C">
        <w:rPr>
          <w:rFonts w:ascii="Arial Narrow" w:hAnsi="Arial Narrow"/>
          <w:i/>
          <w:sz w:val="24"/>
          <w:szCs w:val="24"/>
          <w:lang w:eastAsia="hr-HR"/>
        </w:rPr>
        <w:t xml:space="preserve">Glava </w:t>
      </w:r>
      <w:r w:rsidRPr="0047201C">
        <w:rPr>
          <w:rFonts w:ascii="Arial Narrow" w:hAnsi="Arial Narrow"/>
          <w:i/>
          <w:iCs/>
          <w:sz w:val="24"/>
          <w:szCs w:val="24"/>
          <w:lang w:eastAsia="hr-HR"/>
        </w:rPr>
        <w:t>održavanje komunalne infrastrukture, ostalih objekata i zaštite okoliša</w:t>
      </w:r>
      <w:r w:rsidRPr="0047201C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 </w:t>
      </w:r>
      <w:r w:rsidRPr="0047201C">
        <w:rPr>
          <w:rFonts w:ascii="Arial Narrow" w:hAnsi="Arial Narrow"/>
          <w:i/>
          <w:sz w:val="24"/>
          <w:szCs w:val="24"/>
          <w:lang w:eastAsia="hr-HR"/>
        </w:rPr>
        <w:t xml:space="preserve"> ima tri programa održavanje komunalne infrastrukture, održavanje ostale općinske komunalne infrastrukture i zaštite okoliša  Cilj ove glave je  unapređenje komunalne infrastrukture, stvaranje boljih uvjeta života i rada mještana Bibinja, osiguranje preduvjeta za gospodarski razvoj i unapređenje sustava zaštite okoliša.</w:t>
      </w:r>
    </w:p>
    <w:p w14:paraId="2158BFA0" w14:textId="77777777" w:rsidR="00217AC4" w:rsidRPr="0047201C" w:rsidRDefault="00217AC4" w:rsidP="00217AC4">
      <w:pPr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r w:rsidRPr="0047201C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Program 1005 Održavanje komunalne infrastrukture </w:t>
      </w:r>
    </w:p>
    <w:p w14:paraId="64BC1EFC" w14:textId="63FA4927" w:rsidR="00217AC4" w:rsidRPr="004A3606" w:rsidRDefault="00217AC4" w:rsidP="00217AC4">
      <w:pPr>
        <w:jc w:val="both"/>
        <w:rPr>
          <w:rFonts w:ascii="Arial Narrow" w:hAnsi="Arial Narrow"/>
          <w:i/>
          <w:color w:val="FF0000"/>
          <w:sz w:val="24"/>
          <w:szCs w:val="24"/>
          <w:lang w:eastAsia="hr-HR"/>
        </w:rPr>
      </w:pPr>
      <w:r w:rsidRPr="0047201C">
        <w:rPr>
          <w:rFonts w:ascii="Arial Narrow" w:hAnsi="Arial Narrow"/>
          <w:i/>
          <w:sz w:val="24"/>
          <w:szCs w:val="24"/>
          <w:lang w:eastAsia="hr-HR"/>
        </w:rPr>
        <w:t xml:space="preserve">A 1005-01 Održavanje javnih površina- </w:t>
      </w:r>
      <w:r w:rsidR="00321497" w:rsidRPr="0047201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ostvareno je u iznosu od </w:t>
      </w:r>
      <w:r w:rsidR="0047201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244.270,28</w:t>
      </w:r>
      <w:r w:rsidR="00321497" w:rsidRPr="0047201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 što je </w:t>
      </w:r>
      <w:r w:rsidR="0047201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90,18</w:t>
      </w:r>
      <w:r w:rsidR="00321497" w:rsidRPr="0047201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% plana. Odnosi se na održavanje šetnica u iznosu od </w:t>
      </w:r>
      <w:r w:rsidR="0047201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43.950,00</w:t>
      </w:r>
      <w:r w:rsidR="00321497" w:rsidRPr="0047201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</w:t>
      </w:r>
      <w:r w:rsidR="0047201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,</w:t>
      </w:r>
      <w:r w:rsidR="00321497" w:rsidRPr="0047201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  <w:r w:rsidR="00321497" w:rsidRPr="003F710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održavanje plaža u iznosu od </w:t>
      </w:r>
      <w:r w:rsidR="0047201C" w:rsidRPr="003F710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200.043,75</w:t>
      </w:r>
      <w:r w:rsidR="00321497" w:rsidRPr="003F710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</w:t>
      </w:r>
      <w:r w:rsidR="0047201C" w:rsidRPr="003F710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i održavanje ostalih javnih površina </w:t>
      </w:r>
      <w:r w:rsidR="003F710A" w:rsidRPr="003F710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 iznosu od 276,53 kn</w:t>
      </w:r>
      <w:r w:rsidR="00321497" w:rsidRPr="003F710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. Odstupanje se odnosi na troškove za održavanje </w:t>
      </w:r>
      <w:r w:rsidR="003F710A" w:rsidRPr="003F710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ostalih javnih površina. </w:t>
      </w:r>
      <w:r w:rsidR="00321497" w:rsidRPr="003F710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</w:p>
    <w:p w14:paraId="1FFD9CCA" w14:textId="34BB5B7F" w:rsidR="00217AC4" w:rsidRPr="003F710A" w:rsidRDefault="00217AC4" w:rsidP="00217AC4">
      <w:pPr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3F710A">
        <w:rPr>
          <w:rFonts w:ascii="Arial Narrow" w:hAnsi="Arial Narrow"/>
          <w:i/>
          <w:sz w:val="24"/>
          <w:szCs w:val="24"/>
          <w:lang w:eastAsia="hr-HR"/>
        </w:rPr>
        <w:lastRenderedPageBreak/>
        <w:t xml:space="preserve">A 1005-02 Održavanje zelenih površina – </w:t>
      </w:r>
      <w:r w:rsidR="00321497" w:rsidRPr="003F710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ostvareno je u iznosu od </w:t>
      </w:r>
      <w:r w:rsidR="003F710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112.170,40</w:t>
      </w:r>
      <w:r w:rsidR="00321497" w:rsidRPr="003F710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 odnosno </w:t>
      </w:r>
      <w:r w:rsidR="003F710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172,57</w:t>
      </w:r>
      <w:r w:rsidR="00321497" w:rsidRPr="003F710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% plana </w:t>
      </w:r>
      <w:r w:rsidR="003F710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a odnosi se na održavanje </w:t>
      </w:r>
      <w:proofErr w:type="spellStart"/>
      <w:r w:rsidR="003F710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Talina</w:t>
      </w:r>
      <w:proofErr w:type="spellEnd"/>
      <w:r w:rsidR="003F710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u iznosu od 56.326,25 i održavanje ostalih javnih površina u iznosu od 55.844,15 kuna. Odstupanje se odnosi na obrezivanje stabala i dohranjivanje palmi na </w:t>
      </w:r>
      <w:proofErr w:type="spellStart"/>
      <w:r w:rsidR="003F710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Talinama</w:t>
      </w:r>
      <w:proofErr w:type="spellEnd"/>
      <w:r w:rsidR="003F710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. </w:t>
      </w:r>
      <w:r w:rsidR="00321497" w:rsidRPr="003F710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</w:p>
    <w:p w14:paraId="5F74B2CB" w14:textId="71F32932" w:rsidR="00217AC4" w:rsidRPr="003F710A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3F710A">
        <w:rPr>
          <w:rFonts w:ascii="Arial Narrow" w:hAnsi="Arial Narrow"/>
          <w:i/>
          <w:sz w:val="24"/>
          <w:szCs w:val="24"/>
          <w:lang w:eastAsia="hr-HR"/>
        </w:rPr>
        <w:t xml:space="preserve">A1005- 03 Održavanje čistoće javnih površina – </w:t>
      </w:r>
      <w:r w:rsidR="00321497" w:rsidRPr="003F710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ostvareno je u iznosu od </w:t>
      </w:r>
      <w:r w:rsidR="003F710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2.250.362,50</w:t>
      </w:r>
      <w:r w:rsidR="00321497" w:rsidRPr="003F710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kuna odnosno </w:t>
      </w:r>
      <w:r w:rsidR="003F710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99,31% </w:t>
      </w:r>
      <w:r w:rsidR="00321497" w:rsidRPr="003F710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plana. Odnosi se na čišćenje ulica, trgova šetnica, košnju trave, čišćenje plaža, pranje ulica i trgova te skupljanje otpada </w:t>
      </w:r>
      <w:r w:rsidR="00AF74A7" w:rsidRPr="003F710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sa javnih površina</w:t>
      </w:r>
      <w:r w:rsidRPr="003F710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.</w:t>
      </w:r>
    </w:p>
    <w:p w14:paraId="1AFC058B" w14:textId="77777777" w:rsidR="00217AC4" w:rsidRPr="004A3606" w:rsidRDefault="00217AC4" w:rsidP="00217AC4">
      <w:pPr>
        <w:spacing w:after="0" w:line="240" w:lineRule="auto"/>
        <w:jc w:val="both"/>
        <w:rPr>
          <w:rFonts w:ascii="Arial Narrow" w:hAnsi="Arial Narrow" w:cs="Arial"/>
          <w:i/>
          <w:color w:val="FF0000"/>
          <w:sz w:val="24"/>
          <w:szCs w:val="24"/>
        </w:rPr>
      </w:pPr>
    </w:p>
    <w:p w14:paraId="516D5945" w14:textId="42462242" w:rsidR="00217AC4" w:rsidRPr="008771BC" w:rsidRDefault="00217AC4" w:rsidP="00217AC4">
      <w:pPr>
        <w:spacing w:after="0" w:line="240" w:lineRule="auto"/>
        <w:jc w:val="both"/>
        <w:rPr>
          <w:rFonts w:ascii="Arial Narrow" w:hAnsi="Arial Narrow"/>
          <w:bCs/>
          <w:i/>
          <w:sz w:val="24"/>
          <w:szCs w:val="24"/>
          <w:lang w:eastAsia="hr-HR"/>
        </w:rPr>
      </w:pPr>
      <w:r w:rsidRPr="008771BC">
        <w:rPr>
          <w:rFonts w:ascii="Arial Narrow" w:hAnsi="Arial Narrow"/>
          <w:i/>
          <w:sz w:val="24"/>
          <w:szCs w:val="24"/>
          <w:lang w:eastAsia="hr-HR"/>
        </w:rPr>
        <w:t xml:space="preserve">A 1005–04 Održavanje nerazvrstanih cesta – </w:t>
      </w:r>
      <w:r w:rsidR="00AF74A7" w:rsidRPr="008771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ostvareno je u iznosu od </w:t>
      </w:r>
      <w:r w:rsidR="008771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199.268,75</w:t>
      </w:r>
      <w:r w:rsidR="00AF74A7" w:rsidRPr="008771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 odnosno </w:t>
      </w:r>
      <w:r w:rsidR="008771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85,85</w:t>
      </w:r>
      <w:r w:rsidR="00AF74A7" w:rsidRPr="008771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  <w:r w:rsidR="008771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% </w:t>
      </w:r>
      <w:r w:rsidR="00AF74A7" w:rsidRPr="008771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plana a odnosi se u najvećem djelu na sanaciju makadamskog kolnika. </w:t>
      </w:r>
      <w:r w:rsidR="008771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Odstupanje se odnosi jer nisu izvršena planirana sredstva za održavanje asfaltnog kolnika. </w:t>
      </w:r>
    </w:p>
    <w:p w14:paraId="6B06999C" w14:textId="77777777" w:rsidR="00217AC4" w:rsidRPr="004A3606" w:rsidRDefault="00217AC4" w:rsidP="00217AC4">
      <w:pPr>
        <w:spacing w:after="0" w:line="240" w:lineRule="auto"/>
        <w:jc w:val="both"/>
        <w:rPr>
          <w:rFonts w:ascii="Arial Narrow" w:hAnsi="Arial Narrow"/>
          <w:bCs/>
          <w:i/>
          <w:color w:val="FF0000"/>
          <w:sz w:val="24"/>
          <w:szCs w:val="24"/>
          <w:lang w:eastAsia="hr-HR"/>
        </w:rPr>
      </w:pPr>
    </w:p>
    <w:p w14:paraId="773FE4F0" w14:textId="461FDEB5" w:rsidR="00217AC4" w:rsidRPr="008771BC" w:rsidRDefault="00217AC4" w:rsidP="00217AC4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8771BC">
        <w:rPr>
          <w:rFonts w:ascii="Arial Narrow" w:hAnsi="Arial Narrow"/>
          <w:i/>
          <w:sz w:val="24"/>
          <w:szCs w:val="24"/>
          <w:lang w:eastAsia="hr-HR"/>
        </w:rPr>
        <w:t xml:space="preserve">A 1005-05 Održavanje građevina i uređaja javne namjene  - </w:t>
      </w:r>
      <w:r w:rsidR="00AF74A7" w:rsidRPr="008771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ostvareno je u iznosu od </w:t>
      </w:r>
      <w:r w:rsidR="008771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30.459,20</w:t>
      </w:r>
      <w:r w:rsidR="00AF74A7" w:rsidRPr="008771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 odnosno </w:t>
      </w:r>
      <w:r w:rsidR="008771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88,54</w:t>
      </w:r>
      <w:r w:rsidR="00AF74A7" w:rsidRPr="008771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% plana a odnosi se na</w:t>
      </w:r>
      <w:r w:rsidR="008771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jviše na</w:t>
      </w:r>
      <w:r w:rsidR="00AF74A7" w:rsidRPr="008771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održavanje bežičnog interneta. </w:t>
      </w:r>
    </w:p>
    <w:p w14:paraId="693EC159" w14:textId="77777777" w:rsidR="00217AC4" w:rsidRPr="004A3606" w:rsidRDefault="00217AC4" w:rsidP="00217AC4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278C5E68" w14:textId="6C056093" w:rsidR="00217AC4" w:rsidRPr="008771BC" w:rsidRDefault="00217AC4" w:rsidP="00217AC4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8771BC">
        <w:rPr>
          <w:rFonts w:ascii="Arial Narrow" w:hAnsi="Arial Narrow"/>
          <w:i/>
          <w:sz w:val="24"/>
          <w:szCs w:val="24"/>
          <w:lang w:eastAsia="hr-HR"/>
        </w:rPr>
        <w:t xml:space="preserve">A 1005-06 Održavanje građevina javne odvodnje oborinskih voda </w:t>
      </w:r>
      <w:r w:rsidR="00AF74A7" w:rsidRPr="008771BC">
        <w:rPr>
          <w:rFonts w:ascii="Arial Narrow" w:hAnsi="Arial Narrow"/>
          <w:i/>
          <w:sz w:val="24"/>
          <w:szCs w:val="24"/>
          <w:lang w:eastAsia="hr-HR"/>
        </w:rPr>
        <w:t>–</w:t>
      </w:r>
      <w:r w:rsidRPr="008771BC">
        <w:rPr>
          <w:rFonts w:ascii="Arial Narrow" w:hAnsi="Arial Narrow"/>
          <w:i/>
          <w:sz w:val="24"/>
          <w:szCs w:val="24"/>
          <w:lang w:eastAsia="hr-HR"/>
        </w:rPr>
        <w:t xml:space="preserve"> </w:t>
      </w:r>
      <w:r w:rsidR="00AF74A7" w:rsidRPr="008771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ostvareno je u iznosu od </w:t>
      </w:r>
      <w:r w:rsidR="008771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30.912,50</w:t>
      </w:r>
      <w:r w:rsidR="00AF74A7" w:rsidRPr="008771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 odnosno </w:t>
      </w:r>
      <w:r w:rsidR="008771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77,28</w:t>
      </w:r>
      <w:r w:rsidR="00AF74A7" w:rsidRPr="008771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% plana. </w:t>
      </w:r>
    </w:p>
    <w:p w14:paraId="4F0E84E9" w14:textId="77777777" w:rsidR="00217AC4" w:rsidRPr="004A3606" w:rsidRDefault="00217AC4" w:rsidP="00217AC4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7B0DC345" w14:textId="4A2EBF5B" w:rsidR="00217AC4" w:rsidRPr="008771BC" w:rsidRDefault="00217AC4" w:rsidP="00217AC4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8771BC">
        <w:rPr>
          <w:rFonts w:ascii="Arial Narrow" w:hAnsi="Arial Narrow"/>
          <w:i/>
          <w:sz w:val="24"/>
          <w:szCs w:val="24"/>
          <w:lang w:eastAsia="hr-HR"/>
        </w:rPr>
        <w:t xml:space="preserve">A 1005-07 Održavanje javne rasvjete  - </w:t>
      </w:r>
      <w:r w:rsidR="00AF74A7" w:rsidRPr="008771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ostvareno je u iznosu od </w:t>
      </w:r>
      <w:r w:rsidR="008771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565.657,68</w:t>
      </w:r>
      <w:r w:rsidR="00AF74A7" w:rsidRPr="008771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 odnosno </w:t>
      </w:r>
      <w:r w:rsidR="008771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98,38</w:t>
      </w:r>
      <w:r w:rsidR="00AF74A7" w:rsidRPr="008771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% plana a odnosi se na troškove električne energije za javnu rasvjetu iznosu od </w:t>
      </w:r>
      <w:r w:rsidR="008771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266.323,05</w:t>
      </w:r>
      <w:r w:rsidR="00AF74A7" w:rsidRPr="008771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 te održavanje javne rasvjete u iznosu od </w:t>
      </w:r>
      <w:r w:rsidR="008771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299.323,05</w:t>
      </w:r>
      <w:r w:rsidR="00AF74A7" w:rsidRPr="008771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kn.</w:t>
      </w:r>
    </w:p>
    <w:p w14:paraId="5A092C18" w14:textId="77777777" w:rsidR="00217AC4" w:rsidRPr="007F6CCD" w:rsidRDefault="00217AC4" w:rsidP="00217AC4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</w:p>
    <w:p w14:paraId="2CED82A4" w14:textId="77777777" w:rsidR="00217AC4" w:rsidRPr="007F6CCD" w:rsidRDefault="00217AC4" w:rsidP="00217AC4">
      <w:pPr>
        <w:spacing w:after="0" w:line="240" w:lineRule="auto"/>
        <w:jc w:val="both"/>
        <w:rPr>
          <w:rFonts w:ascii="Arial Narrow" w:hAnsi="Arial Narrow" w:cs="Arial"/>
          <w:b/>
          <w:bCs/>
          <w:i/>
          <w:iCs/>
          <w:sz w:val="24"/>
          <w:szCs w:val="24"/>
        </w:rPr>
      </w:pPr>
      <w:r w:rsidRPr="007F6CCD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Program 1006 Održavanje ostale općinske infrastrukture </w:t>
      </w:r>
    </w:p>
    <w:p w14:paraId="2EB992F7" w14:textId="77777777" w:rsidR="00217AC4" w:rsidRPr="004A3606" w:rsidRDefault="00217AC4" w:rsidP="00217AC4">
      <w:pPr>
        <w:spacing w:after="0" w:line="240" w:lineRule="auto"/>
        <w:jc w:val="both"/>
        <w:rPr>
          <w:rFonts w:ascii="Arial Narrow" w:hAnsi="Arial Narrow" w:cs="Arial"/>
          <w:b/>
          <w:bCs/>
          <w:i/>
          <w:iCs/>
          <w:color w:val="FF0000"/>
          <w:sz w:val="24"/>
          <w:szCs w:val="24"/>
        </w:rPr>
      </w:pPr>
    </w:p>
    <w:p w14:paraId="2047C8DA" w14:textId="16D3B397" w:rsidR="00217AC4" w:rsidRPr="008771BC" w:rsidRDefault="00217AC4" w:rsidP="00217AC4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8771BC">
        <w:rPr>
          <w:rFonts w:ascii="Arial Narrow" w:hAnsi="Arial Narrow" w:cs="Arial"/>
          <w:i/>
          <w:iCs/>
          <w:sz w:val="24"/>
          <w:szCs w:val="24"/>
        </w:rPr>
        <w:t xml:space="preserve">A 1006-01Održavanje ostale općinske infrastrukture i opreme - </w:t>
      </w:r>
      <w:r w:rsidRPr="008771BC">
        <w:rPr>
          <w:rFonts w:ascii="Arial Narrow" w:hAnsi="Arial Narrow"/>
          <w:i/>
          <w:sz w:val="24"/>
          <w:szCs w:val="24"/>
          <w:lang w:eastAsia="hr-HR"/>
        </w:rPr>
        <w:t xml:space="preserve"> </w:t>
      </w:r>
      <w:r w:rsidR="00AF74A7" w:rsidRPr="008771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ostvareno je u iznosu od </w:t>
      </w:r>
      <w:r w:rsidR="008771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43.601,08</w:t>
      </w:r>
      <w:r w:rsidR="00AF74A7" w:rsidRPr="008771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 odnosno </w:t>
      </w:r>
      <w:r w:rsidR="008771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87,20</w:t>
      </w:r>
      <w:r w:rsidR="00AF74A7" w:rsidRPr="008771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% plana</w:t>
      </w:r>
      <w:r w:rsidR="008771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a odnosi se na </w:t>
      </w:r>
      <w:r w:rsidR="007F6CC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troškove električne energije općinske infrastrukture i održavanje ostale općinske imovine koja ne spada u komunalnu infrastrukturu. </w:t>
      </w:r>
    </w:p>
    <w:p w14:paraId="7CF112BB" w14:textId="77777777" w:rsidR="00217AC4" w:rsidRPr="004A3606" w:rsidRDefault="00217AC4" w:rsidP="00217AC4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47689156" w14:textId="7CA88E70" w:rsidR="00217AC4" w:rsidRPr="007F6CCD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7F6CCD">
        <w:rPr>
          <w:rFonts w:ascii="Arial Narrow" w:hAnsi="Arial Narrow" w:cs="Arial"/>
          <w:i/>
          <w:iCs/>
          <w:sz w:val="24"/>
          <w:szCs w:val="24"/>
        </w:rPr>
        <w:t xml:space="preserve">A 1006-02 Božićno uređenje općine </w:t>
      </w:r>
      <w:r w:rsidR="00AF74A7" w:rsidRPr="007F6CCD">
        <w:rPr>
          <w:rFonts w:ascii="Arial Narrow" w:hAnsi="Arial Narrow" w:cs="Arial"/>
          <w:i/>
          <w:iCs/>
          <w:sz w:val="24"/>
          <w:szCs w:val="24"/>
        </w:rPr>
        <w:t>–</w:t>
      </w:r>
      <w:r w:rsidRPr="007F6CC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  <w:r w:rsidR="00AF74A7" w:rsidRPr="007F6CC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ostvareno je u iznosu od 82.862,50 kn odnosno </w:t>
      </w:r>
      <w:r w:rsidR="007F6CC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97,66</w:t>
      </w:r>
      <w:r w:rsidR="00AF74A7" w:rsidRPr="007F6CC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% plana. </w:t>
      </w:r>
    </w:p>
    <w:p w14:paraId="119C5E65" w14:textId="77777777" w:rsidR="00217AC4" w:rsidRPr="004A3606" w:rsidRDefault="00217AC4" w:rsidP="00217AC4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36DE0D7A" w14:textId="77777777" w:rsidR="00217AC4" w:rsidRPr="007F6CCD" w:rsidRDefault="00217AC4" w:rsidP="00217AC4">
      <w:pPr>
        <w:spacing w:after="0" w:line="240" w:lineRule="auto"/>
        <w:jc w:val="both"/>
        <w:rPr>
          <w:rFonts w:ascii="Arial Narrow" w:hAnsi="Arial Narrow" w:cs="Arial"/>
          <w:b/>
          <w:bCs/>
          <w:i/>
          <w:iCs/>
          <w:sz w:val="24"/>
          <w:szCs w:val="24"/>
        </w:rPr>
      </w:pPr>
      <w:r w:rsidRPr="007F6CCD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Program 1007 Zaštite okoliša </w:t>
      </w:r>
    </w:p>
    <w:p w14:paraId="7FB7D16A" w14:textId="77777777" w:rsidR="00217AC4" w:rsidRPr="004A3606" w:rsidRDefault="00217AC4" w:rsidP="00217AC4">
      <w:pPr>
        <w:spacing w:after="0" w:line="240" w:lineRule="auto"/>
        <w:jc w:val="both"/>
        <w:rPr>
          <w:rFonts w:ascii="Arial Narrow" w:hAnsi="Arial Narrow" w:cs="Arial"/>
          <w:b/>
          <w:bCs/>
          <w:i/>
          <w:iCs/>
          <w:color w:val="FF0000"/>
          <w:sz w:val="24"/>
          <w:szCs w:val="24"/>
        </w:rPr>
      </w:pPr>
    </w:p>
    <w:p w14:paraId="49E9D661" w14:textId="7D7821BC" w:rsidR="00217AC4" w:rsidRPr="007F6CCD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7F6CCD">
        <w:rPr>
          <w:rFonts w:ascii="Arial Narrow" w:hAnsi="Arial Narrow" w:cs="Arial"/>
          <w:i/>
          <w:iCs/>
          <w:sz w:val="24"/>
          <w:szCs w:val="24"/>
        </w:rPr>
        <w:t>A 1007-01 Dezinfekcija, dezinsekcija i deratizacija –</w:t>
      </w:r>
      <w:r w:rsidRPr="007F6CC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  <w:r w:rsidR="00AF74A7" w:rsidRPr="007F6CC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ostvareno je u iznosu od </w:t>
      </w:r>
      <w:r w:rsidR="007F6CC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77.850,61</w:t>
      </w:r>
      <w:r w:rsidR="00AF74A7" w:rsidRPr="007F6CC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kn odnosno </w:t>
      </w:r>
      <w:r w:rsidR="007F6CC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74,14</w:t>
      </w:r>
      <w:r w:rsidR="00AF74A7" w:rsidRPr="007F6CC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% plana. </w:t>
      </w:r>
    </w:p>
    <w:p w14:paraId="2AD21F48" w14:textId="77777777" w:rsidR="00217AC4" w:rsidRPr="004A3606" w:rsidRDefault="00217AC4" w:rsidP="00217AC4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5A06D10A" w14:textId="323218EB" w:rsidR="00217AC4" w:rsidRPr="007F6CCD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7F6CCD">
        <w:rPr>
          <w:rFonts w:ascii="Arial Narrow" w:hAnsi="Arial Narrow" w:cs="Arial"/>
          <w:i/>
          <w:iCs/>
          <w:sz w:val="24"/>
          <w:szCs w:val="24"/>
        </w:rPr>
        <w:t xml:space="preserve">A 1007-02 Sanacija komunalnog otpada – </w:t>
      </w:r>
      <w:r w:rsidR="00AF74A7" w:rsidRPr="007F6CC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ostvareno je u iznosu od </w:t>
      </w:r>
      <w:r w:rsidR="007F6CC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381.254,04</w:t>
      </w:r>
      <w:r w:rsidR="00AF74A7" w:rsidRPr="007F6CC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 odnosno </w:t>
      </w:r>
      <w:r w:rsidR="007F6CC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99,54</w:t>
      </w:r>
      <w:r w:rsidR="00AF74A7" w:rsidRPr="007F6CC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% plana. Odnosi se na rad </w:t>
      </w:r>
      <w:proofErr w:type="spellStart"/>
      <w:r w:rsidR="00AF74A7" w:rsidRPr="007F6CC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reciklažnog</w:t>
      </w:r>
      <w:proofErr w:type="spellEnd"/>
      <w:r w:rsidR="00AF74A7" w:rsidRPr="007F6CC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dvorišta. </w:t>
      </w:r>
    </w:p>
    <w:p w14:paraId="528E5C33" w14:textId="77777777" w:rsidR="00217AC4" w:rsidRPr="004A3606" w:rsidRDefault="00217AC4" w:rsidP="00217AC4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5E84D160" w14:textId="3DE6DF36" w:rsidR="007A7CF3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7F6CCD">
        <w:rPr>
          <w:rFonts w:ascii="Arial Narrow" w:hAnsi="Arial Narrow" w:cs="Arial"/>
          <w:i/>
          <w:iCs/>
          <w:sz w:val="24"/>
          <w:szCs w:val="24"/>
        </w:rPr>
        <w:t xml:space="preserve">A 1007-03 Naknada za smanjenje komunalnog otpada – </w:t>
      </w:r>
      <w:r w:rsidR="00AF74A7" w:rsidRPr="007F6CC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ostvarena je u iznosu od 109.726,71 kn odnosno </w:t>
      </w:r>
      <w:r w:rsidR="007F6CC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100</w:t>
      </w:r>
      <w:r w:rsidR="00AF74A7" w:rsidRPr="007F6CC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% plana. </w:t>
      </w:r>
    </w:p>
    <w:p w14:paraId="1830FEC5" w14:textId="1D552A6A" w:rsidR="00217AC4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</w:p>
    <w:p w14:paraId="6748E8EA" w14:textId="77777777" w:rsidR="001746F6" w:rsidRPr="004A3606" w:rsidRDefault="001746F6" w:rsidP="00217AC4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  <w:bookmarkStart w:id="1" w:name="_GoBack"/>
      <w:bookmarkEnd w:id="1"/>
    </w:p>
    <w:p w14:paraId="2AAA7F7E" w14:textId="6B6FC46B" w:rsidR="00217AC4" w:rsidRPr="007F6CCD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7F6CCD">
        <w:rPr>
          <w:rFonts w:ascii="Arial Narrow" w:hAnsi="Arial Narrow" w:cs="Arial"/>
          <w:i/>
          <w:iCs/>
          <w:sz w:val="24"/>
          <w:szCs w:val="24"/>
        </w:rPr>
        <w:t xml:space="preserve">A 1007-05 Zaštite klime mora i tla </w:t>
      </w:r>
      <w:r w:rsidR="007A7CF3" w:rsidRPr="007F6CCD">
        <w:rPr>
          <w:rFonts w:ascii="Arial Narrow" w:hAnsi="Arial Narrow" w:cs="Arial"/>
          <w:i/>
          <w:iCs/>
          <w:sz w:val="24"/>
          <w:szCs w:val="24"/>
        </w:rPr>
        <w:t>–</w:t>
      </w:r>
      <w:r w:rsidRPr="007F6CCD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7A7CF3" w:rsidRPr="007F6CC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ostvareno je u iznosu od </w:t>
      </w:r>
      <w:r w:rsidR="007F6CC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4.375,00</w:t>
      </w:r>
      <w:r w:rsidR="007A7CF3" w:rsidRPr="007F6CC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 odnosno </w:t>
      </w:r>
      <w:r w:rsidR="007F6CC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87,50</w:t>
      </w:r>
      <w:r w:rsidR="007A7CF3" w:rsidRPr="007F6CC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% plana</w:t>
      </w:r>
      <w:r w:rsidR="007F6CC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a odnose na ispitivanje </w:t>
      </w:r>
      <w:r w:rsidR="007A7CF3" w:rsidRPr="007F6CC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kakvoća mora. </w:t>
      </w:r>
    </w:p>
    <w:p w14:paraId="69E9D9E4" w14:textId="77777777" w:rsidR="00217AC4" w:rsidRPr="007F6CCD" w:rsidRDefault="00217AC4" w:rsidP="00217AC4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</w:p>
    <w:p w14:paraId="4B58E6DB" w14:textId="77777777" w:rsidR="00217AC4" w:rsidRPr="007F6CCD" w:rsidRDefault="00217AC4" w:rsidP="00217AC4">
      <w:pPr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7F6CCD">
        <w:rPr>
          <w:rFonts w:ascii="Arial Narrow" w:hAnsi="Arial Narrow"/>
          <w:i/>
          <w:sz w:val="24"/>
          <w:szCs w:val="24"/>
          <w:lang w:eastAsia="hr-HR"/>
        </w:rPr>
        <w:t xml:space="preserve">Zakone i druge pravne osnove </w:t>
      </w:r>
    </w:p>
    <w:p w14:paraId="2C9D3008" w14:textId="77777777" w:rsidR="00217AC4" w:rsidRPr="007F6CCD" w:rsidRDefault="00217AC4" w:rsidP="00217AC4">
      <w:pPr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7F6CCD">
        <w:rPr>
          <w:rFonts w:ascii="Arial Narrow" w:hAnsi="Arial Narrow"/>
          <w:i/>
          <w:sz w:val="24"/>
          <w:szCs w:val="24"/>
          <w:lang w:eastAsia="hr-HR"/>
        </w:rPr>
        <w:t>Zakon o komunalnom gospodarstvu, Zakon o vodama, Zakon o zaštiti voda, Zakon o zaštiti okoliša, Zakon o otpadu, Zakon o javnim cestama, Zakon o prostornom uređenju i gradnji, Zakon o lokalnoj i područnoj )regionalnoj samoupravi, Zakon o regionalnom razvoju, Statut Općine Bibinje</w:t>
      </w:r>
    </w:p>
    <w:p w14:paraId="25487FE5" w14:textId="77777777" w:rsidR="00217AC4" w:rsidRPr="007F6CCD" w:rsidRDefault="00217AC4" w:rsidP="00217AC4">
      <w:pPr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r w:rsidRPr="007F6CCD">
        <w:rPr>
          <w:rFonts w:ascii="Arial Narrow" w:hAnsi="Arial Narrow"/>
          <w:b/>
          <w:bCs/>
          <w:i/>
          <w:sz w:val="24"/>
          <w:szCs w:val="24"/>
          <w:lang w:eastAsia="hr-HR"/>
        </w:rPr>
        <w:lastRenderedPageBreak/>
        <w:t xml:space="preserve">Glava 010-05 Izgradnja objekata i uređaja komunalne infrastrukture i prostorno planski dokumenti </w:t>
      </w:r>
    </w:p>
    <w:p w14:paraId="695F37A0" w14:textId="77777777" w:rsidR="00217AC4" w:rsidRPr="007F6CCD" w:rsidRDefault="00217AC4" w:rsidP="00217AC4">
      <w:pPr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7F6CCD">
        <w:rPr>
          <w:rFonts w:ascii="Arial Narrow" w:hAnsi="Arial Narrow"/>
          <w:i/>
          <w:sz w:val="24"/>
          <w:szCs w:val="24"/>
          <w:lang w:eastAsia="hr-HR"/>
        </w:rPr>
        <w:t>Glava izgradnja objekata i uređaja komunalne infrastrukture i prostorno planski</w:t>
      </w:r>
      <w:r w:rsidRPr="007F6CCD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</w:t>
      </w:r>
      <w:r w:rsidRPr="007F6CCD">
        <w:rPr>
          <w:rFonts w:ascii="Arial Narrow" w:hAnsi="Arial Narrow"/>
          <w:i/>
          <w:sz w:val="24"/>
          <w:szCs w:val="24"/>
          <w:lang w:eastAsia="hr-HR"/>
        </w:rPr>
        <w:t xml:space="preserve"> ima tri programa izgradnja objekata i uređaja  komunalne infrastrukture, izgradnja ostalih objekata i opreme i prostorno planski dokumenti. Cilj ove glave je izgradnja i  unapređenje komunalne infrastrukture, stvaranje boljih uvjeta života i rada mještana Bibinja, osiguranje preduvjeta za gospodarski razvoj.</w:t>
      </w:r>
    </w:p>
    <w:p w14:paraId="04E5E140" w14:textId="77777777" w:rsidR="00217AC4" w:rsidRPr="007F6CCD" w:rsidRDefault="00217AC4" w:rsidP="00217AC4">
      <w:pPr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r w:rsidRPr="007F6CCD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Program 1008 Izgradnja objekata i uređaja komunalne infrastrukture </w:t>
      </w:r>
    </w:p>
    <w:p w14:paraId="01FF0BDA" w14:textId="1A8626C6" w:rsidR="00217AC4" w:rsidRPr="007F6CCD" w:rsidRDefault="00217AC4" w:rsidP="00217AC4">
      <w:pPr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r w:rsidRPr="007F6CCD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K 1008-01 Izgradnja nerazvrstanih cesta </w:t>
      </w:r>
      <w:r w:rsidR="007A7CF3" w:rsidRPr="007F6CCD">
        <w:rPr>
          <w:rFonts w:ascii="Arial Narrow" w:hAnsi="Arial Narrow"/>
          <w:b/>
          <w:bCs/>
          <w:i/>
          <w:sz w:val="24"/>
          <w:szCs w:val="24"/>
          <w:lang w:eastAsia="hr-HR"/>
        </w:rPr>
        <w:t>–</w:t>
      </w:r>
      <w:r w:rsidRPr="007F6CCD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 </w:t>
      </w:r>
      <w:r w:rsidR="007A7CF3" w:rsidRPr="007F6CC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ostvarena je u iznosu od </w:t>
      </w:r>
      <w:r w:rsidR="007F6CCD" w:rsidRPr="007F6CC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299.584,97</w:t>
      </w:r>
      <w:r w:rsidR="007A7CF3" w:rsidRPr="007F6CC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 odnosno </w:t>
      </w:r>
      <w:r w:rsidR="007F6CCD" w:rsidRPr="007F6CC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95,13</w:t>
      </w:r>
      <w:r w:rsidR="007A7CF3" w:rsidRPr="007F6CC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% plana a odnosi se na asfaltiranje ceste u PZ </w:t>
      </w:r>
      <w:proofErr w:type="spellStart"/>
      <w:r w:rsidR="007A7CF3" w:rsidRPr="007F6CC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Lonići</w:t>
      </w:r>
      <w:proofErr w:type="spellEnd"/>
      <w:r w:rsidR="007F6CCD" w:rsidRPr="007F6CC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, Obale Kraljice Jelene, Ulice Gojka Šuška Ulice Marka Marulića i </w:t>
      </w:r>
      <w:proofErr w:type="spellStart"/>
      <w:r w:rsidR="007F6CCD" w:rsidRPr="007F6CC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Šindije</w:t>
      </w:r>
      <w:proofErr w:type="spellEnd"/>
      <w:r w:rsidR="007F6CCD" w:rsidRPr="007F6CC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.</w:t>
      </w:r>
    </w:p>
    <w:p w14:paraId="30765521" w14:textId="31C75AF6" w:rsidR="00217AC4" w:rsidRPr="00D87764" w:rsidRDefault="00217AC4" w:rsidP="00217AC4">
      <w:pPr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r w:rsidRPr="00D87764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K 1008-02 Izgradnja javne rasvjete – </w:t>
      </w:r>
      <w:r w:rsidR="007A7CF3" w:rsidRP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ostvarena je u iznosu od </w:t>
      </w:r>
      <w:r w:rsidR="007F6CCD" w:rsidRP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482.712,13</w:t>
      </w:r>
      <w:r w:rsidR="007A7CF3" w:rsidRP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 odnosno </w:t>
      </w:r>
      <w:r w:rsidR="00D87764" w:rsidRP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99,53</w:t>
      </w:r>
      <w:r w:rsidR="007A7CF3" w:rsidRP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% plana.</w:t>
      </w:r>
    </w:p>
    <w:p w14:paraId="46ACAFE7" w14:textId="226A90D7" w:rsidR="00217AC4" w:rsidRPr="00D87764" w:rsidRDefault="00217AC4" w:rsidP="00217AC4">
      <w:pPr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r w:rsidRPr="00D87764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K 1008-03 Izgradnja javnih površina – </w:t>
      </w:r>
      <w:r w:rsidR="007A7CF3" w:rsidRP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ostvareno je u iznosu od </w:t>
      </w:r>
      <w:r w:rsid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1.472.123,75 </w:t>
      </w:r>
      <w:r w:rsidR="007A7CF3" w:rsidRP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kn odnosno </w:t>
      </w:r>
      <w:r w:rsid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90,22</w:t>
      </w:r>
      <w:r w:rsidR="007A7CF3" w:rsidRP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% plana, a odnosi se na uređenje plaže </w:t>
      </w:r>
      <w:proofErr w:type="spellStart"/>
      <w:r w:rsidR="007A7CF3" w:rsidRP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Lipauske</w:t>
      </w:r>
      <w:proofErr w:type="spellEnd"/>
      <w:r w:rsidR="007A7CF3" w:rsidRP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u iznosu od </w:t>
      </w:r>
      <w:r w:rsid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820.486,25 </w:t>
      </w:r>
      <w:r w:rsidR="007A7CF3" w:rsidRP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kn</w:t>
      </w:r>
      <w:r w:rsid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,</w:t>
      </w:r>
      <w:r w:rsidR="007A7CF3" w:rsidRP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uređenje Trga Sri sela u iznosu od 643.750 kn</w:t>
      </w:r>
      <w:r w:rsid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i arheološko nalazište na plaži </w:t>
      </w:r>
      <w:proofErr w:type="spellStart"/>
      <w:r w:rsid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Lipauska</w:t>
      </w:r>
      <w:proofErr w:type="spellEnd"/>
      <w:r w:rsid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u iznosu od 7.887,50 </w:t>
      </w:r>
      <w:proofErr w:type="spellStart"/>
      <w:r w:rsid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kluna</w:t>
      </w:r>
      <w:proofErr w:type="spellEnd"/>
      <w:r w:rsid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.</w:t>
      </w:r>
      <w:r w:rsidR="007A7CF3" w:rsidRP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  <w:r w:rsid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Odstupanje se odnosi na </w:t>
      </w:r>
      <w:r w:rsidR="007A7CF3" w:rsidRP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izgrad</w:t>
      </w:r>
      <w:r w:rsid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nju </w:t>
      </w:r>
      <w:r w:rsidR="007A7CF3" w:rsidRP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dječje</w:t>
      </w:r>
      <w:r w:rsid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g</w:t>
      </w:r>
      <w:r w:rsidR="007A7CF3" w:rsidRP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igrališt</w:t>
      </w:r>
      <w:r w:rsid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a i </w:t>
      </w:r>
      <w:r w:rsidR="007A7CF3" w:rsidRP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bo</w:t>
      </w:r>
      <w:r w:rsid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ć</w:t>
      </w:r>
      <w:r w:rsidR="007A7CF3" w:rsidRP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ališt</w:t>
      </w:r>
      <w:r w:rsid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a</w:t>
      </w:r>
      <w:r w:rsidR="007A7CF3" w:rsidRP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  <w:r w:rsid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koje nije ostvareno</w:t>
      </w:r>
      <w:r w:rsidR="007A7CF3" w:rsidRP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. </w:t>
      </w:r>
    </w:p>
    <w:p w14:paraId="69E50463" w14:textId="1E2D8FE9" w:rsidR="00217AC4" w:rsidRPr="00D87764" w:rsidRDefault="00217AC4" w:rsidP="00217AC4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D87764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K 1008-04 Izgradnja groblja </w:t>
      </w:r>
      <w:r w:rsidR="007A7CF3" w:rsidRPr="00D87764">
        <w:rPr>
          <w:rFonts w:ascii="Arial Narrow" w:hAnsi="Arial Narrow"/>
          <w:b/>
          <w:bCs/>
          <w:i/>
          <w:sz w:val="24"/>
          <w:szCs w:val="24"/>
          <w:lang w:eastAsia="hr-HR"/>
        </w:rPr>
        <w:t>–</w:t>
      </w:r>
      <w:r w:rsidRPr="00D87764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 </w:t>
      </w:r>
      <w:r w:rsidR="007A7CF3" w:rsidRP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ostvarena je u iznosu od </w:t>
      </w:r>
      <w:r w:rsidR="001B076B" w:rsidRP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66.015,00 kn odnosno </w:t>
      </w:r>
      <w:r w:rsid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100</w:t>
      </w:r>
      <w:r w:rsidR="001B076B" w:rsidRP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% plana. </w:t>
      </w:r>
    </w:p>
    <w:p w14:paraId="11E63125" w14:textId="7D60AAF5" w:rsidR="00217AC4" w:rsidRPr="00D87764" w:rsidRDefault="00217AC4" w:rsidP="00217AC4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D87764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1009 Izgradnja ostalih objekata i opreme – </w:t>
      </w:r>
      <w:r w:rsidR="001B076B" w:rsidRP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ostvarena je u iznosu od </w:t>
      </w:r>
      <w:r w:rsid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7.876.902,22</w:t>
      </w:r>
      <w:r w:rsidR="001B076B" w:rsidRP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 odnosno </w:t>
      </w:r>
      <w:r w:rsid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99,79</w:t>
      </w:r>
      <w:r w:rsidR="001B076B" w:rsidRP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% plana a odnosi se na izgradnju kanalizacijske mreže u iznosu od </w:t>
      </w:r>
      <w:r w:rsid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646.641,84</w:t>
      </w:r>
      <w:r w:rsidR="001B076B" w:rsidRP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kn, ulaganje u zgradu općine u iznosu od 17.925,00 kn</w:t>
      </w:r>
      <w:r w:rsid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, </w:t>
      </w:r>
      <w:r w:rsidR="001B076B" w:rsidRP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ulaganje u Dom kulture u iznosu od 9.900,00 kn</w:t>
      </w:r>
      <w:r w:rsidR="00D87764" w:rsidRPr="00D8776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opremanje etno- turističkog centra </w:t>
      </w:r>
      <w:proofErr w:type="spellStart"/>
      <w:r w:rsidR="00D87764" w:rsidRPr="00D8776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Bigećeva</w:t>
      </w:r>
      <w:proofErr w:type="spellEnd"/>
      <w:r w:rsidR="00D87764" w:rsidRPr="00D8776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kuća u iznosu od 77.435,38 te kupnju nekretnine u iznosu od 7.125.000,00 kuna. </w:t>
      </w:r>
    </w:p>
    <w:p w14:paraId="717EA2B7" w14:textId="008B6B6C" w:rsidR="00217AC4" w:rsidRPr="00D87764" w:rsidRDefault="00217AC4" w:rsidP="00D87764">
      <w:pPr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D87764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1010 Prostorno planski dokumenti </w:t>
      </w:r>
    </w:p>
    <w:p w14:paraId="22352B90" w14:textId="03181D83" w:rsidR="00217AC4" w:rsidRPr="00D87764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D8776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1010-01 Prostorno i urbanističko planiranje - </w:t>
      </w:r>
      <w:r w:rsidRPr="00D87764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1B076B" w:rsidRP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ostvareno je u iznosu od </w:t>
      </w:r>
      <w:r w:rsid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374.562,50 </w:t>
      </w:r>
      <w:r w:rsidR="001B076B" w:rsidRP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 odnosno </w:t>
      </w:r>
      <w:r w:rsid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98,91</w:t>
      </w:r>
      <w:r w:rsidR="001B076B" w:rsidRPr="00D8776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% plana a odnosi se na geodetske usluge u iznosu od 37.625,00 kn i izradu prostornih planova u iznosu od 102.437,50 kn.</w:t>
      </w:r>
    </w:p>
    <w:p w14:paraId="6CD4E822" w14:textId="77777777" w:rsidR="00217AC4" w:rsidRPr="00D87764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3EDA62BA" w14:textId="77777777" w:rsidR="00217AC4" w:rsidRPr="00D87764" w:rsidRDefault="00217AC4" w:rsidP="00217AC4">
      <w:pPr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D87764">
        <w:rPr>
          <w:rFonts w:ascii="Arial Narrow" w:hAnsi="Arial Narrow"/>
          <w:i/>
          <w:sz w:val="24"/>
          <w:szCs w:val="24"/>
          <w:lang w:eastAsia="hr-HR"/>
        </w:rPr>
        <w:t xml:space="preserve">Zakone i druge pravne osnove </w:t>
      </w:r>
    </w:p>
    <w:p w14:paraId="5B0A5582" w14:textId="77777777" w:rsidR="00217AC4" w:rsidRPr="00D87764" w:rsidRDefault="00217AC4" w:rsidP="00217AC4">
      <w:pPr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D87764">
        <w:rPr>
          <w:rFonts w:ascii="Arial Narrow" w:hAnsi="Arial Narrow"/>
          <w:i/>
          <w:sz w:val="24"/>
          <w:szCs w:val="24"/>
          <w:lang w:eastAsia="hr-HR"/>
        </w:rPr>
        <w:t>Zakon o komunalnom gospodarstvu, Zakon o vodama, Zakon o zaštiti voda, Zakon o javnim cestama, Zakon o prostornom uređenju i gradnji, Zakon o lokalnoj i područnoj )regionalnoj samoupravi, Zakon o regionalnom razvoju, Statut Općine Bibinje</w:t>
      </w:r>
    </w:p>
    <w:p w14:paraId="367F3132" w14:textId="77777777" w:rsidR="00217AC4" w:rsidRPr="00EB7ECA" w:rsidRDefault="00217AC4" w:rsidP="00217AC4">
      <w:pPr>
        <w:rPr>
          <w:rFonts w:ascii="Arial Narrow" w:hAnsi="Arial Narrow"/>
          <w:b/>
          <w:i/>
          <w:iCs/>
          <w:lang w:eastAsia="hr-HR"/>
        </w:rPr>
      </w:pPr>
      <w:r w:rsidRPr="00EB7ECA">
        <w:rPr>
          <w:rFonts w:ascii="Arial Narrow" w:hAnsi="Arial Narrow"/>
          <w:b/>
          <w:i/>
          <w:iCs/>
          <w:lang w:eastAsia="hr-HR"/>
        </w:rPr>
        <w:t xml:space="preserve">Glava 010-06 Školstvo, predškolski odgoj i obrazovanje </w:t>
      </w:r>
    </w:p>
    <w:p w14:paraId="488F2441" w14:textId="77777777" w:rsidR="00217AC4" w:rsidRPr="00EB7ECA" w:rsidRDefault="00217AC4" w:rsidP="00F84D9A">
      <w:pPr>
        <w:tabs>
          <w:tab w:val="left" w:pos="5103"/>
        </w:tabs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EB7ECA">
        <w:rPr>
          <w:rFonts w:ascii="Arial Narrow" w:hAnsi="Arial Narrow"/>
          <w:i/>
          <w:iCs/>
          <w:sz w:val="24"/>
          <w:szCs w:val="24"/>
          <w:lang w:eastAsia="hr-HR"/>
        </w:rPr>
        <w:t xml:space="preserve">Glava školstvo, predškolski odgoj i obrazovanje ima tri programa javne potrebe u </w:t>
      </w:r>
      <w:proofErr w:type="spellStart"/>
      <w:r w:rsidRPr="00EB7ECA">
        <w:rPr>
          <w:rFonts w:ascii="Arial Narrow" w:hAnsi="Arial Narrow"/>
          <w:i/>
          <w:iCs/>
          <w:sz w:val="24"/>
          <w:szCs w:val="24"/>
          <w:lang w:eastAsia="hr-HR"/>
        </w:rPr>
        <w:t>predškolstvu</w:t>
      </w:r>
      <w:proofErr w:type="spellEnd"/>
      <w:r w:rsidRPr="00EB7ECA">
        <w:rPr>
          <w:rFonts w:ascii="Arial Narrow" w:hAnsi="Arial Narrow"/>
          <w:i/>
          <w:iCs/>
          <w:sz w:val="24"/>
          <w:szCs w:val="24"/>
          <w:lang w:eastAsia="hr-HR"/>
        </w:rPr>
        <w:t xml:space="preserve">, javne potrebe u školstvu, stipendije i školarine te jednog proračunskog korisnika DV Leptirići  Programom javnih potreba u </w:t>
      </w:r>
      <w:proofErr w:type="spellStart"/>
      <w:r w:rsidRPr="00EB7ECA">
        <w:rPr>
          <w:rFonts w:ascii="Arial Narrow" w:hAnsi="Arial Narrow"/>
          <w:i/>
          <w:iCs/>
          <w:sz w:val="24"/>
          <w:szCs w:val="24"/>
          <w:lang w:eastAsia="hr-HR"/>
        </w:rPr>
        <w:t>predškolstvu</w:t>
      </w:r>
      <w:proofErr w:type="spellEnd"/>
      <w:r w:rsidRPr="00EB7ECA">
        <w:rPr>
          <w:rFonts w:ascii="Arial Narrow" w:hAnsi="Arial Narrow"/>
          <w:i/>
          <w:iCs/>
          <w:sz w:val="24"/>
          <w:szCs w:val="24"/>
          <w:lang w:eastAsia="hr-HR"/>
        </w:rPr>
        <w:t xml:space="preserve"> sufinancira se privatni vrtić, vrtić za djecu sa poteškoćama te izgradnja novog dječjeg vrtića. Programom javnih potreba u školstvu sufinanciraju se izvan školske aktivnosti OŠ Stjepana Radića Bibinje. Programom stipendije i školarine financiraju se svi redovni studenti na području općine Bibinje. </w:t>
      </w:r>
    </w:p>
    <w:p w14:paraId="366EAA54" w14:textId="3B30C842" w:rsidR="00217AC4" w:rsidRPr="005B56CC" w:rsidRDefault="00217AC4" w:rsidP="00F84D9A">
      <w:pPr>
        <w:tabs>
          <w:tab w:val="left" w:pos="5103"/>
        </w:tabs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5B56CC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1011 Javne potrebe u </w:t>
      </w:r>
      <w:proofErr w:type="spellStart"/>
      <w:r w:rsidRPr="005B56CC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>predškolstvu</w:t>
      </w:r>
      <w:proofErr w:type="spellEnd"/>
      <w:r w:rsidRPr="005B56CC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 </w:t>
      </w:r>
      <w:r w:rsidRPr="005B56CC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softHyphen/>
      </w:r>
      <w:r w:rsidRPr="005B56CC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softHyphen/>
      </w:r>
      <w:r w:rsidR="001B076B" w:rsidRPr="005B56CC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>–</w:t>
      </w:r>
      <w:r w:rsidRPr="005B56CC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 </w:t>
      </w:r>
      <w:r w:rsidR="00F84D9A" w:rsidRPr="005B56CC">
        <w:rPr>
          <w:rFonts w:ascii="Arial Narrow" w:hAnsi="Arial Narrow"/>
          <w:bCs/>
          <w:i/>
          <w:iCs/>
          <w:sz w:val="24"/>
          <w:szCs w:val="24"/>
          <w:lang w:eastAsia="hr-HR"/>
        </w:rPr>
        <w:t>ostvaren je</w:t>
      </w:r>
      <w:r w:rsidR="00F84D9A" w:rsidRPr="005B56CC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 </w:t>
      </w:r>
      <w:r w:rsidR="00F84D9A" w:rsidRPr="005B56CC">
        <w:rPr>
          <w:rFonts w:ascii="Arial Narrow" w:hAnsi="Arial Narrow"/>
          <w:bCs/>
          <w:i/>
          <w:iCs/>
          <w:sz w:val="24"/>
          <w:szCs w:val="24"/>
          <w:lang w:eastAsia="hr-HR"/>
        </w:rPr>
        <w:t xml:space="preserve">u iznosu od </w:t>
      </w:r>
      <w:r w:rsidR="005B56CC">
        <w:rPr>
          <w:rFonts w:ascii="Arial Narrow" w:hAnsi="Arial Narrow"/>
          <w:bCs/>
          <w:i/>
          <w:iCs/>
          <w:sz w:val="24"/>
          <w:szCs w:val="24"/>
          <w:lang w:eastAsia="hr-HR"/>
        </w:rPr>
        <w:t>584.430,00</w:t>
      </w:r>
      <w:r w:rsidR="00F84D9A" w:rsidRPr="005B56CC">
        <w:rPr>
          <w:rFonts w:ascii="Arial Narrow" w:hAnsi="Arial Narrow"/>
          <w:bCs/>
          <w:i/>
          <w:iCs/>
          <w:sz w:val="24"/>
          <w:szCs w:val="24"/>
          <w:lang w:eastAsia="hr-HR"/>
        </w:rPr>
        <w:t xml:space="preserve"> k</w:t>
      </w:r>
      <w:r w:rsidR="006233C6" w:rsidRPr="005B56CC">
        <w:rPr>
          <w:rFonts w:ascii="Arial Narrow" w:hAnsi="Arial Narrow"/>
          <w:bCs/>
          <w:i/>
          <w:iCs/>
          <w:sz w:val="24"/>
          <w:szCs w:val="24"/>
          <w:lang w:eastAsia="hr-HR"/>
        </w:rPr>
        <w:t xml:space="preserve">n. </w:t>
      </w:r>
      <w:r w:rsidR="00F84D9A" w:rsidRPr="005B56CC">
        <w:rPr>
          <w:rFonts w:ascii="Arial Narrow" w:hAnsi="Arial Narrow"/>
          <w:bCs/>
          <w:i/>
          <w:iCs/>
          <w:sz w:val="24"/>
          <w:szCs w:val="24"/>
          <w:lang w:eastAsia="hr-HR"/>
        </w:rPr>
        <w:t xml:space="preserve">Program se odnosi na sufinanciranje cijene vrtića s poteškoćama u razvoju u iznosu od </w:t>
      </w:r>
      <w:r w:rsidR="005B56CC">
        <w:rPr>
          <w:rFonts w:ascii="Arial Narrow" w:hAnsi="Arial Narrow"/>
          <w:bCs/>
          <w:i/>
          <w:iCs/>
          <w:sz w:val="24"/>
          <w:szCs w:val="24"/>
          <w:lang w:eastAsia="hr-HR"/>
        </w:rPr>
        <w:t>7.800,00</w:t>
      </w:r>
      <w:r w:rsidR="00F84D9A" w:rsidRPr="005B56CC">
        <w:rPr>
          <w:rFonts w:ascii="Arial Narrow" w:hAnsi="Arial Narrow"/>
          <w:bCs/>
          <w:i/>
          <w:iCs/>
          <w:sz w:val="24"/>
          <w:szCs w:val="24"/>
          <w:lang w:eastAsia="hr-HR"/>
        </w:rPr>
        <w:t xml:space="preserve"> kuna, sufinanciranje </w:t>
      </w:r>
      <w:r w:rsidR="00F84D9A" w:rsidRPr="005B56CC">
        <w:rPr>
          <w:rFonts w:ascii="Arial Narrow" w:hAnsi="Arial Narrow"/>
          <w:bCs/>
          <w:i/>
          <w:iCs/>
          <w:sz w:val="24"/>
          <w:szCs w:val="24"/>
          <w:lang w:eastAsia="hr-HR"/>
        </w:rPr>
        <w:lastRenderedPageBreak/>
        <w:t xml:space="preserve">privatnih vrtića u iznosu od </w:t>
      </w:r>
      <w:r w:rsidR="005B56CC">
        <w:rPr>
          <w:rFonts w:ascii="Arial Narrow" w:hAnsi="Arial Narrow"/>
          <w:bCs/>
          <w:i/>
          <w:iCs/>
          <w:sz w:val="24"/>
          <w:szCs w:val="24"/>
          <w:lang w:eastAsia="hr-HR"/>
        </w:rPr>
        <w:t>264.000,00</w:t>
      </w:r>
      <w:r w:rsidR="00F84D9A" w:rsidRPr="005B56CC">
        <w:rPr>
          <w:rFonts w:ascii="Arial Narrow" w:hAnsi="Arial Narrow"/>
          <w:bCs/>
          <w:i/>
          <w:iCs/>
          <w:sz w:val="24"/>
          <w:szCs w:val="24"/>
          <w:lang w:eastAsia="hr-HR"/>
        </w:rPr>
        <w:t xml:space="preserve"> kuna</w:t>
      </w:r>
      <w:r w:rsidR="005B56CC">
        <w:rPr>
          <w:rFonts w:ascii="Arial Narrow" w:hAnsi="Arial Narrow"/>
          <w:bCs/>
          <w:i/>
          <w:iCs/>
          <w:sz w:val="24"/>
          <w:szCs w:val="24"/>
          <w:lang w:eastAsia="hr-HR"/>
        </w:rPr>
        <w:t xml:space="preserve"> te rekonstrukciju dječjeg vrtića Leptirići u iznosu od 276.630,00 kuna</w:t>
      </w:r>
      <w:r w:rsidR="006233C6" w:rsidRPr="005B56CC">
        <w:rPr>
          <w:rFonts w:ascii="Arial Narrow" w:hAnsi="Arial Narrow"/>
          <w:bCs/>
          <w:i/>
          <w:iCs/>
          <w:sz w:val="24"/>
          <w:szCs w:val="24"/>
          <w:lang w:eastAsia="hr-HR"/>
        </w:rPr>
        <w:t xml:space="preserve">. </w:t>
      </w:r>
    </w:p>
    <w:p w14:paraId="4E8934C0" w14:textId="117E3A00" w:rsidR="00217AC4" w:rsidRPr="005B56CC" w:rsidRDefault="00217AC4" w:rsidP="00217AC4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5B56CC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1012 Javne potrebe u školstvu -  </w:t>
      </w:r>
      <w:r w:rsidR="006233C6" w:rsidRPr="005B56C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ostvareno je u iznosu od </w:t>
      </w:r>
      <w:r w:rsidR="005B56C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486.934,75</w:t>
      </w:r>
      <w:r w:rsidR="006233C6" w:rsidRPr="005B56C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 odnosno </w:t>
      </w:r>
      <w:r w:rsidR="005B56C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100</w:t>
      </w:r>
      <w:r w:rsidR="006233C6" w:rsidRPr="005B56C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% plana a odnosi se na financiranje dodatne nastave u OŠ Stjepana Radića</w:t>
      </w:r>
      <w:r w:rsidR="005B56C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u iznosu od 237.589,69 kn, sufinanciranje radnih materijala učenicima OŠ Stjepana Radića Bibinje u iznosu od 230.874,30 kuna te financiranje logopeda u iznosu od 18.470,76 kuna. </w:t>
      </w:r>
    </w:p>
    <w:p w14:paraId="00B99A99" w14:textId="692A5265" w:rsidR="00217AC4" w:rsidRPr="005B56CC" w:rsidRDefault="00217AC4" w:rsidP="00217AC4">
      <w:pPr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  <w:r w:rsidRPr="005B56C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1021 Stipendije i školarine - </w:t>
      </w:r>
      <w:r w:rsidRPr="005B56CC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 </w:t>
      </w:r>
      <w:r w:rsidR="006233C6" w:rsidRPr="005B56C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ostvarene su  iznosu od </w:t>
      </w:r>
      <w:r w:rsidR="005B56C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460.200,00</w:t>
      </w:r>
      <w:r w:rsidR="006233C6" w:rsidRPr="005B56C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 odnosno </w:t>
      </w:r>
      <w:r w:rsidR="005B56C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98,38</w:t>
      </w:r>
      <w:r w:rsidR="006233C6" w:rsidRPr="005B56C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% plana.</w:t>
      </w:r>
    </w:p>
    <w:p w14:paraId="6B6C81D2" w14:textId="77777777" w:rsidR="00217AC4" w:rsidRPr="005B56CC" w:rsidRDefault="00217AC4" w:rsidP="00217AC4">
      <w:pPr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  <w:r w:rsidRPr="005B56CC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Proračunski korisnik DV Leptirići </w:t>
      </w:r>
    </w:p>
    <w:p w14:paraId="3CBD55DE" w14:textId="4EE7AF4A" w:rsidR="00217AC4" w:rsidRPr="005B56CC" w:rsidRDefault="00217AC4" w:rsidP="00217AC4">
      <w:pPr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5B56CC">
        <w:rPr>
          <w:rFonts w:ascii="Arial Narrow" w:hAnsi="Arial Narrow"/>
          <w:i/>
          <w:iCs/>
          <w:sz w:val="24"/>
          <w:szCs w:val="24"/>
          <w:lang w:eastAsia="hr-HR"/>
        </w:rPr>
        <w:t xml:space="preserve">A1011-01 Redovna djelatnost dječjeg vrtića Leptirići </w:t>
      </w:r>
      <w:r w:rsidR="006233C6" w:rsidRPr="005B56CC">
        <w:rPr>
          <w:rFonts w:ascii="Arial Narrow" w:hAnsi="Arial Narrow"/>
          <w:i/>
          <w:iCs/>
          <w:sz w:val="24"/>
          <w:szCs w:val="24"/>
          <w:lang w:eastAsia="hr-HR"/>
        </w:rPr>
        <w:t>–</w:t>
      </w:r>
      <w:r w:rsidRPr="005B56CC">
        <w:rPr>
          <w:rFonts w:ascii="Arial Narrow" w:hAnsi="Arial Narrow"/>
          <w:i/>
          <w:iCs/>
          <w:sz w:val="24"/>
          <w:szCs w:val="24"/>
          <w:lang w:eastAsia="hr-HR"/>
        </w:rPr>
        <w:t xml:space="preserve"> </w:t>
      </w:r>
      <w:r w:rsidR="006233C6" w:rsidRPr="005B56C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ostvarena je u iznosu od </w:t>
      </w:r>
      <w:r w:rsidR="005B56CC">
        <w:rPr>
          <w:rFonts w:ascii="Arial Narrow" w:hAnsi="Arial Narrow"/>
          <w:bCs/>
          <w:i/>
          <w:iCs/>
          <w:sz w:val="24"/>
          <w:szCs w:val="24"/>
          <w:lang w:eastAsia="hr-HR"/>
        </w:rPr>
        <w:t>758.934,96</w:t>
      </w:r>
      <w:r w:rsidR="006233C6" w:rsidRPr="005B56CC">
        <w:rPr>
          <w:rFonts w:ascii="Arial Narrow" w:hAnsi="Arial Narrow"/>
          <w:bCs/>
          <w:i/>
          <w:iCs/>
          <w:sz w:val="24"/>
          <w:szCs w:val="24"/>
          <w:lang w:eastAsia="hr-HR"/>
        </w:rPr>
        <w:t xml:space="preserve"> kn odnosno </w:t>
      </w:r>
      <w:r w:rsidR="005B56CC">
        <w:rPr>
          <w:rFonts w:ascii="Arial Narrow" w:hAnsi="Arial Narrow"/>
          <w:bCs/>
          <w:i/>
          <w:iCs/>
          <w:sz w:val="24"/>
          <w:szCs w:val="24"/>
          <w:lang w:eastAsia="hr-HR"/>
        </w:rPr>
        <w:t>98,54</w:t>
      </w:r>
      <w:r w:rsidR="006233C6" w:rsidRPr="005B56CC">
        <w:rPr>
          <w:rFonts w:ascii="Arial Narrow" w:hAnsi="Arial Narrow"/>
          <w:bCs/>
          <w:i/>
          <w:iCs/>
          <w:sz w:val="24"/>
          <w:szCs w:val="24"/>
          <w:lang w:eastAsia="hr-HR"/>
        </w:rPr>
        <w:t xml:space="preserve">% plana. Rashodi za zaposlene financiraju se iz proračuna Općine Bibinje i iznose </w:t>
      </w:r>
      <w:r w:rsidR="005B56CC">
        <w:rPr>
          <w:rFonts w:ascii="Arial Narrow" w:hAnsi="Arial Narrow"/>
          <w:bCs/>
          <w:i/>
          <w:iCs/>
          <w:sz w:val="24"/>
          <w:szCs w:val="24"/>
          <w:lang w:eastAsia="hr-HR"/>
        </w:rPr>
        <w:t>580.464,28</w:t>
      </w:r>
      <w:r w:rsidR="006233C6" w:rsidRPr="005B56CC">
        <w:rPr>
          <w:rFonts w:ascii="Arial Narrow" w:hAnsi="Arial Narrow"/>
          <w:bCs/>
          <w:i/>
          <w:iCs/>
          <w:sz w:val="24"/>
          <w:szCs w:val="24"/>
          <w:lang w:eastAsia="hr-HR"/>
        </w:rPr>
        <w:t xml:space="preserve"> kn dok </w:t>
      </w:r>
      <w:r w:rsidR="00972AB8" w:rsidRPr="005B56CC">
        <w:rPr>
          <w:rFonts w:ascii="Arial Narrow" w:hAnsi="Arial Narrow"/>
          <w:bCs/>
          <w:i/>
          <w:iCs/>
          <w:sz w:val="24"/>
          <w:szCs w:val="24"/>
          <w:lang w:eastAsia="hr-HR"/>
        </w:rPr>
        <w:t xml:space="preserve">se </w:t>
      </w:r>
      <w:r w:rsidR="006233C6" w:rsidRPr="005B56CC">
        <w:rPr>
          <w:rFonts w:ascii="Arial Narrow" w:hAnsi="Arial Narrow"/>
          <w:bCs/>
          <w:i/>
          <w:iCs/>
          <w:sz w:val="24"/>
          <w:szCs w:val="24"/>
          <w:lang w:eastAsia="hr-HR"/>
        </w:rPr>
        <w:t xml:space="preserve">materijalni i financijski rashodi  </w:t>
      </w:r>
      <w:r w:rsidR="00972AB8" w:rsidRPr="005B56CC">
        <w:rPr>
          <w:rFonts w:ascii="Arial Narrow" w:hAnsi="Arial Narrow"/>
          <w:bCs/>
          <w:i/>
          <w:iCs/>
          <w:sz w:val="24"/>
          <w:szCs w:val="24"/>
          <w:lang w:eastAsia="hr-HR"/>
        </w:rPr>
        <w:t xml:space="preserve">financiraju iz vlastitih prihoda proračunskog korisnika u iznosu od </w:t>
      </w:r>
      <w:r w:rsidR="005B56CC">
        <w:rPr>
          <w:rFonts w:ascii="Arial Narrow" w:hAnsi="Arial Narrow"/>
          <w:bCs/>
          <w:i/>
          <w:iCs/>
          <w:sz w:val="24"/>
          <w:szCs w:val="24"/>
          <w:lang w:eastAsia="hr-HR"/>
        </w:rPr>
        <w:t>178.470,68</w:t>
      </w:r>
      <w:r w:rsidR="00972AB8" w:rsidRPr="005B56CC">
        <w:rPr>
          <w:rFonts w:ascii="Arial Narrow" w:hAnsi="Arial Narrow"/>
          <w:bCs/>
          <w:i/>
          <w:iCs/>
          <w:sz w:val="24"/>
          <w:szCs w:val="24"/>
          <w:lang w:eastAsia="hr-HR"/>
        </w:rPr>
        <w:t xml:space="preserve"> kn.</w:t>
      </w:r>
    </w:p>
    <w:p w14:paraId="4693FF56" w14:textId="3D39E74E" w:rsidR="00217AC4" w:rsidRPr="005B56CC" w:rsidRDefault="00217AC4" w:rsidP="00217AC4">
      <w:pPr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5B56CC">
        <w:rPr>
          <w:rFonts w:ascii="Arial Narrow" w:hAnsi="Arial Narrow"/>
          <w:i/>
          <w:iCs/>
          <w:sz w:val="24"/>
          <w:szCs w:val="24"/>
          <w:lang w:eastAsia="hr-HR"/>
        </w:rPr>
        <w:t>A 1011-02 Projekt Ispunjenije djetinjstvo</w:t>
      </w:r>
      <w:r w:rsidR="00972AB8" w:rsidRPr="005B56CC">
        <w:rPr>
          <w:rFonts w:ascii="Arial Narrow" w:hAnsi="Arial Narrow"/>
          <w:i/>
          <w:iCs/>
          <w:sz w:val="24"/>
          <w:szCs w:val="24"/>
          <w:lang w:eastAsia="hr-HR"/>
        </w:rPr>
        <w:t xml:space="preserve"> –</w:t>
      </w:r>
      <w:r w:rsidRPr="005B56CC">
        <w:rPr>
          <w:rFonts w:ascii="Arial Narrow" w:hAnsi="Arial Narrow"/>
          <w:i/>
          <w:iCs/>
          <w:sz w:val="24"/>
          <w:szCs w:val="24"/>
          <w:lang w:eastAsia="hr-HR"/>
        </w:rPr>
        <w:t xml:space="preserve"> </w:t>
      </w:r>
      <w:r w:rsidR="00972AB8" w:rsidRPr="005B56CC">
        <w:rPr>
          <w:rFonts w:ascii="Arial Narrow" w:hAnsi="Arial Narrow"/>
          <w:i/>
          <w:iCs/>
          <w:sz w:val="24"/>
          <w:szCs w:val="24"/>
          <w:lang w:eastAsia="hr-HR"/>
        </w:rPr>
        <w:t xml:space="preserve">ostvaren  je u iznosu od </w:t>
      </w:r>
      <w:r w:rsidR="005B56CC">
        <w:rPr>
          <w:rFonts w:ascii="Arial Narrow" w:hAnsi="Arial Narrow"/>
          <w:i/>
          <w:iCs/>
          <w:sz w:val="24"/>
          <w:szCs w:val="24"/>
          <w:lang w:eastAsia="hr-HR"/>
        </w:rPr>
        <w:t>7891.240,08</w:t>
      </w:r>
      <w:r w:rsidR="00972AB8" w:rsidRPr="005B56CC">
        <w:rPr>
          <w:rFonts w:ascii="Arial Narrow" w:hAnsi="Arial Narrow"/>
          <w:i/>
          <w:iCs/>
          <w:sz w:val="24"/>
          <w:szCs w:val="24"/>
          <w:lang w:eastAsia="hr-HR"/>
        </w:rPr>
        <w:t xml:space="preserve"> kn odnosno </w:t>
      </w:r>
      <w:r w:rsidR="005B56CC">
        <w:rPr>
          <w:rFonts w:ascii="Arial Narrow" w:hAnsi="Arial Narrow"/>
          <w:i/>
          <w:iCs/>
          <w:sz w:val="24"/>
          <w:szCs w:val="24"/>
          <w:lang w:eastAsia="hr-HR"/>
        </w:rPr>
        <w:t>99,46</w:t>
      </w:r>
      <w:r w:rsidR="00972AB8" w:rsidRPr="005B56CC">
        <w:rPr>
          <w:rFonts w:ascii="Arial Narrow" w:hAnsi="Arial Narrow"/>
          <w:i/>
          <w:iCs/>
          <w:sz w:val="24"/>
          <w:szCs w:val="24"/>
          <w:lang w:eastAsia="hr-HR"/>
        </w:rPr>
        <w:t xml:space="preserve">% plana. </w:t>
      </w:r>
      <w:r w:rsidRPr="005B56CC">
        <w:rPr>
          <w:rFonts w:ascii="Arial Narrow" w:hAnsi="Arial Narrow"/>
          <w:i/>
          <w:iCs/>
          <w:sz w:val="24"/>
          <w:szCs w:val="24"/>
          <w:lang w:eastAsia="hr-HR"/>
        </w:rPr>
        <w:t xml:space="preserve">Namjena ovog projekta je unapređenje usluga za djecu u sustavu ranog i predškolskog odgoja i obrazovanja. Cilj ovog projekta omogućiti smjenski rad vrtića te rad vrtića uskladiti sa obiteljskim i poslovnim obvezama. Aktivnost se odnosni na financiranje plaća zaposlenika, osiguravanje toplog obroka, usluge logopeda, organiziranje. Projekt se financira iz EU fondova u kojem je dječji vrtić Leptirići partner općini Bibinje. </w:t>
      </w:r>
    </w:p>
    <w:p w14:paraId="36B77057" w14:textId="77777777" w:rsidR="00217AC4" w:rsidRPr="00EB7ECA" w:rsidRDefault="00217AC4" w:rsidP="00217AC4">
      <w:pPr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EB7ECA">
        <w:rPr>
          <w:rFonts w:ascii="Arial Narrow" w:hAnsi="Arial Narrow"/>
          <w:i/>
          <w:iCs/>
          <w:sz w:val="24"/>
          <w:szCs w:val="24"/>
          <w:lang w:eastAsia="hr-HR"/>
        </w:rPr>
        <w:t xml:space="preserve">Zakonske i druge pravne osnove </w:t>
      </w:r>
    </w:p>
    <w:p w14:paraId="365D9B3D" w14:textId="77777777" w:rsidR="00217AC4" w:rsidRPr="00EB7ECA" w:rsidRDefault="00217AC4" w:rsidP="00217AC4">
      <w:pPr>
        <w:spacing w:after="0"/>
        <w:jc w:val="both"/>
        <w:rPr>
          <w:rFonts w:ascii="Arial Narrow" w:hAnsi="Arial Narrow"/>
          <w:i/>
          <w:iCs/>
          <w:sz w:val="24"/>
          <w:szCs w:val="24"/>
        </w:rPr>
      </w:pPr>
      <w:r w:rsidRPr="00EB7ECA">
        <w:rPr>
          <w:rFonts w:ascii="Arial Narrow" w:hAnsi="Arial Narrow"/>
          <w:i/>
          <w:iCs/>
          <w:sz w:val="24"/>
          <w:szCs w:val="24"/>
          <w:lang w:eastAsia="hr-HR"/>
        </w:rPr>
        <w:t xml:space="preserve">Statut Općine Bibinje, Zakon o predškolskom odgoju i naobrazbi, Odluka o izvršavanju Proračuna Općine Bibinje za 2020. godinu, </w:t>
      </w:r>
      <w:r w:rsidRPr="00EB7ECA">
        <w:rPr>
          <w:rFonts w:ascii="Arial Narrow" w:hAnsi="Arial Narrow"/>
          <w:i/>
          <w:iCs/>
          <w:sz w:val="24"/>
          <w:szCs w:val="24"/>
        </w:rPr>
        <w:t>Pravilnik o uvjetima i kriterijima stipendiranja studenata Općine Bibinje stipendije.</w:t>
      </w:r>
    </w:p>
    <w:p w14:paraId="401940A3" w14:textId="77777777" w:rsidR="00217AC4" w:rsidRPr="004A3606" w:rsidRDefault="00217AC4" w:rsidP="00217AC4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</w:p>
    <w:p w14:paraId="23D18003" w14:textId="77777777" w:rsidR="00217AC4" w:rsidRPr="00EB7ECA" w:rsidRDefault="00217AC4" w:rsidP="00217AC4">
      <w:pPr>
        <w:rPr>
          <w:rFonts w:ascii="Arial Narrow" w:hAnsi="Arial Narrow"/>
          <w:b/>
          <w:i/>
          <w:iCs/>
          <w:lang w:eastAsia="hr-HR"/>
        </w:rPr>
      </w:pPr>
      <w:r w:rsidRPr="00EB7ECA">
        <w:rPr>
          <w:rFonts w:ascii="Arial Narrow" w:hAnsi="Arial Narrow"/>
          <w:b/>
          <w:i/>
          <w:iCs/>
          <w:lang w:eastAsia="hr-HR"/>
        </w:rPr>
        <w:t xml:space="preserve">Glava 010-07 Kultura, sport i religija  </w:t>
      </w:r>
    </w:p>
    <w:p w14:paraId="3728C1EA" w14:textId="77777777" w:rsidR="00217AC4" w:rsidRPr="00EB7ECA" w:rsidRDefault="00217AC4" w:rsidP="00217AC4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EB7ECA">
        <w:rPr>
          <w:rFonts w:ascii="Arial Narrow" w:hAnsi="Arial Narrow"/>
          <w:i/>
          <w:iCs/>
          <w:sz w:val="24"/>
          <w:szCs w:val="24"/>
          <w:lang w:eastAsia="hr-HR"/>
        </w:rPr>
        <w:t xml:space="preserve">Glava kultura, sport i religija  ima tri  programa javne potrebe u kulturi, javne potrebe u sportu te religiju.  </w:t>
      </w:r>
    </w:p>
    <w:p w14:paraId="31A40B25" w14:textId="77777777" w:rsidR="00217AC4" w:rsidRPr="004A3606" w:rsidRDefault="00217AC4" w:rsidP="00217AC4">
      <w:pPr>
        <w:spacing w:after="0" w:line="240" w:lineRule="auto"/>
        <w:jc w:val="both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7D4C5BCF" w14:textId="77777777" w:rsidR="00217AC4" w:rsidRPr="00EB7ECA" w:rsidRDefault="00217AC4" w:rsidP="00217AC4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  <w:r w:rsidRPr="00EB7ECA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1013 Javne potrebe u kulturi </w:t>
      </w:r>
    </w:p>
    <w:p w14:paraId="756B1E70" w14:textId="77777777" w:rsidR="00217AC4" w:rsidRPr="00EB7ECA" w:rsidRDefault="00217AC4" w:rsidP="00217AC4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</w:p>
    <w:p w14:paraId="297BB3D6" w14:textId="77777777" w:rsidR="00217AC4" w:rsidRPr="00EB7ECA" w:rsidRDefault="00217AC4" w:rsidP="00217AC4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EB7ECA">
        <w:rPr>
          <w:rFonts w:ascii="Arial Narrow" w:hAnsi="Arial Narrow"/>
          <w:i/>
          <w:iCs/>
          <w:sz w:val="24"/>
          <w:szCs w:val="24"/>
          <w:lang w:eastAsia="hr-HR"/>
        </w:rPr>
        <w:t>Programom  javnih potreba u kulturi obuhvaćaju se svi oblici promicanja kulture i kulturnih djelatnosti koje doprinose razvitku i unaprjeđenju svekolikog kulturnog života na području Općine Bibinje. Javne potrebe u kulturi za koje se sredstva osiguravaju u ovom programu  jesu kulturne djelatnosti i poslovi, akcije  i manifestacije u kulturi od posebnog značaja  za Općinu Bibinje.</w:t>
      </w:r>
    </w:p>
    <w:p w14:paraId="6418DD53" w14:textId="77777777" w:rsidR="00217AC4" w:rsidRPr="004A3606" w:rsidRDefault="00217AC4" w:rsidP="00217AC4">
      <w:pPr>
        <w:spacing w:after="0" w:line="240" w:lineRule="auto"/>
        <w:jc w:val="both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28EFA966" w14:textId="67C4F682" w:rsidR="00217AC4" w:rsidRPr="007B5F31" w:rsidRDefault="00217AC4" w:rsidP="00217AC4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  <w:shd w:val="clear" w:color="auto" w:fill="FFFFFF"/>
        </w:rPr>
      </w:pPr>
      <w:r w:rsidRPr="007B5F31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javne potrebe u kulturi  - </w:t>
      </w:r>
      <w:r w:rsidR="00972AB8" w:rsidRPr="007B5F3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 je u iznosu od </w:t>
      </w:r>
      <w:r w:rsidR="007B5F3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571.284,36</w:t>
      </w:r>
      <w:r w:rsidR="00972AB8" w:rsidRPr="007B5F3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 odnosno </w:t>
      </w:r>
      <w:r w:rsidR="007B5F3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95,78</w:t>
      </w:r>
      <w:r w:rsidR="00972AB8" w:rsidRPr="007B5F3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% plana</w:t>
      </w:r>
      <w:r w:rsidR="007B5F3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a odnosi se na organiziranje kulturnih manifestacija u iznosu od 131.783,61 kn, sufinanciranje programa udruga u iznosu od 146.660,00 kuna, projekta monografija u iznosu od 56.512,00 kuna i projekta društveni centar Bibinje u iznosu od 118.600,00 kuna. </w:t>
      </w:r>
      <w:r w:rsidR="00972AB8" w:rsidRPr="007B5F3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</w:p>
    <w:p w14:paraId="0D426548" w14:textId="77777777" w:rsidR="00217AC4" w:rsidRPr="004A3606" w:rsidRDefault="00217AC4" w:rsidP="00217AC4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  <w:shd w:val="clear" w:color="auto" w:fill="FFFFFF"/>
        </w:rPr>
      </w:pPr>
    </w:p>
    <w:p w14:paraId="4734299D" w14:textId="77777777" w:rsidR="00217AC4" w:rsidRPr="00EB7ECA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EB7ECA">
        <w:rPr>
          <w:rFonts w:ascii="Arial Narrow" w:hAnsi="Arial Narrow" w:cs="Arial"/>
          <w:b/>
          <w:bCs/>
          <w:i/>
          <w:iCs/>
          <w:sz w:val="24"/>
          <w:szCs w:val="24"/>
          <w:shd w:val="clear" w:color="auto" w:fill="FFFFFF"/>
        </w:rPr>
        <w:t>Program 1014 Javne potrebe u sportu</w:t>
      </w:r>
    </w:p>
    <w:p w14:paraId="372D3730" w14:textId="77777777" w:rsidR="00217AC4" w:rsidRPr="00EB7ECA" w:rsidRDefault="00217AC4" w:rsidP="00217AC4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</w:p>
    <w:p w14:paraId="5CAB0D65" w14:textId="77777777" w:rsidR="00217AC4" w:rsidRPr="00EB7ECA" w:rsidRDefault="00217AC4" w:rsidP="00217AC4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EB7ECA">
        <w:rPr>
          <w:rFonts w:ascii="Arial Narrow" w:hAnsi="Arial Narrow"/>
          <w:i/>
          <w:iCs/>
          <w:sz w:val="24"/>
          <w:szCs w:val="24"/>
          <w:lang w:eastAsia="hr-HR"/>
        </w:rPr>
        <w:t xml:space="preserve">Djelatnost program javnih potreba u sportu je poticanje i promicanje sporta provođenjem dijela programa tjelesne i zdravstvene kulture djece i  mladeži, treninzi, organiziranje i provođenje sustava domaćih i međunarodnih natjecanja, te opća i posebna zdravstvena zaštita sportaša, sportsko-rekreacijske aktivnosti građana, kao i druge sportske aktivnosti koje su u funkciji unapređenja i čuvanja zdravlja i </w:t>
      </w:r>
      <w:r w:rsidRPr="00EB7ECA">
        <w:rPr>
          <w:rFonts w:ascii="Arial Narrow" w:hAnsi="Arial Narrow"/>
          <w:i/>
          <w:iCs/>
          <w:sz w:val="24"/>
          <w:szCs w:val="24"/>
          <w:lang w:eastAsia="hr-HR"/>
        </w:rPr>
        <w:lastRenderedPageBreak/>
        <w:t xml:space="preserve">postizanja psihofizičke sposobnosti pučanstva, stručni rad u sportu i izobrazba što su u funkciji realizacije rečenih javnih potreba. </w:t>
      </w:r>
    </w:p>
    <w:p w14:paraId="292DB72E" w14:textId="77777777" w:rsidR="00217AC4" w:rsidRPr="004A3606" w:rsidRDefault="00217AC4" w:rsidP="00217AC4">
      <w:pPr>
        <w:spacing w:after="0" w:line="240" w:lineRule="auto"/>
        <w:jc w:val="both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59D9313B" w14:textId="3B8F5E7C" w:rsidR="00217AC4" w:rsidRPr="007B5F31" w:rsidRDefault="00217AC4" w:rsidP="00217AC4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7B5F31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javne potrebe u sportu -  </w:t>
      </w:r>
      <w:r w:rsidR="00972AB8" w:rsidRPr="007B5F3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 je u iznosu od </w:t>
      </w:r>
      <w:r w:rsidR="007B5F3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1.140.790,11</w:t>
      </w:r>
      <w:r w:rsidR="00972AB8" w:rsidRPr="007B5F3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 odnosno </w:t>
      </w:r>
      <w:r w:rsidR="007B5F3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99,99</w:t>
      </w:r>
      <w:r w:rsidR="00972AB8" w:rsidRPr="007B5F3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% plana a u odnosi </w:t>
      </w:r>
      <w:r w:rsidR="007B5F3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se </w:t>
      </w:r>
      <w:r w:rsidR="00972AB8" w:rsidRPr="007B5F3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na sufinanciranje sportskih udruga u iznosu od </w:t>
      </w:r>
      <w:r w:rsidR="007B5F3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605.500,00</w:t>
      </w:r>
      <w:r w:rsidR="00972AB8" w:rsidRPr="007B5F3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</w:t>
      </w:r>
      <w:r w:rsidR="007B5F3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, održavanje sportskih objekata u iznosu od 153.435,11 kn i rekonstrukcija sportskih objekata u iznosu od 381.855,00 kn. </w:t>
      </w:r>
      <w:r w:rsidR="00972AB8" w:rsidRPr="007B5F3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  <w:r w:rsidR="007B5F3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Rekonstrukcija se odnosi na </w:t>
      </w:r>
      <w:r w:rsidR="00972AB8" w:rsidRPr="007B5F3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izgradnj</w:t>
      </w:r>
      <w:r w:rsidR="007B5F3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="00972AB8" w:rsidRPr="007B5F3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zida, ograde i navodnjavanj</w:t>
      </w:r>
      <w:r w:rsidR="007B5F3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a</w:t>
      </w:r>
      <w:r w:rsidR="00972AB8" w:rsidRPr="007B5F3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na sportskom igralištu Franka Lisice.</w:t>
      </w:r>
      <w:r w:rsidRPr="007B5F3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</w:t>
      </w:r>
    </w:p>
    <w:p w14:paraId="7C42963F" w14:textId="77777777" w:rsidR="00217AC4" w:rsidRPr="004A3606" w:rsidRDefault="00217AC4" w:rsidP="00217AC4">
      <w:pPr>
        <w:spacing w:after="0" w:line="240" w:lineRule="auto"/>
        <w:jc w:val="both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218AEBB8" w14:textId="6A25C21C" w:rsidR="00217AC4" w:rsidRPr="00EB7ECA" w:rsidRDefault="00217AC4" w:rsidP="00217AC4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  <w:r w:rsidRPr="00EB7ECA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1020 Religija – </w:t>
      </w:r>
      <w:r w:rsidR="00972AB8" w:rsidRPr="00EB7EC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ostvarena je u iznosu od </w:t>
      </w:r>
      <w:r w:rsidR="00D26AC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20</w:t>
      </w:r>
      <w:r w:rsidR="00972AB8" w:rsidRPr="00EB7EC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.000,00 kuna odnosno 1</w:t>
      </w:r>
      <w:r w:rsidR="00D26AC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0</w:t>
      </w:r>
      <w:r w:rsidR="00972AB8" w:rsidRPr="00EB7EC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0% plana.</w:t>
      </w:r>
    </w:p>
    <w:p w14:paraId="6981BCFF" w14:textId="77777777" w:rsidR="00217AC4" w:rsidRPr="004A3606" w:rsidRDefault="00217AC4" w:rsidP="00217AC4">
      <w:pPr>
        <w:spacing w:after="0" w:line="240" w:lineRule="auto"/>
        <w:jc w:val="both"/>
        <w:rPr>
          <w:rFonts w:ascii="Arial Narrow" w:hAnsi="Arial Narrow"/>
          <w:b/>
          <w:bCs/>
          <w:i/>
          <w:iCs/>
          <w:color w:val="FF0000"/>
          <w:sz w:val="24"/>
          <w:szCs w:val="24"/>
          <w:lang w:eastAsia="hr-HR"/>
        </w:rPr>
      </w:pPr>
    </w:p>
    <w:p w14:paraId="313C6398" w14:textId="77777777" w:rsidR="00217AC4" w:rsidRPr="00EB7ECA" w:rsidRDefault="00217AC4" w:rsidP="00217AC4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EB7ECA">
        <w:rPr>
          <w:rFonts w:ascii="Arial Narrow" w:hAnsi="Arial Narrow"/>
          <w:i/>
          <w:iCs/>
          <w:sz w:val="24"/>
          <w:szCs w:val="24"/>
          <w:lang w:eastAsia="hr-HR"/>
        </w:rPr>
        <w:t xml:space="preserve">Zakonske i druge pravne osnove </w:t>
      </w:r>
    </w:p>
    <w:p w14:paraId="74C599B4" w14:textId="77777777" w:rsidR="00217AC4" w:rsidRPr="00EB7ECA" w:rsidRDefault="00217AC4" w:rsidP="00217AC4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EB7ECA">
        <w:rPr>
          <w:rFonts w:ascii="Arial Narrow" w:hAnsi="Arial Narrow"/>
          <w:i/>
          <w:iCs/>
          <w:sz w:val="24"/>
          <w:szCs w:val="24"/>
          <w:lang w:eastAsia="hr-HR"/>
        </w:rPr>
        <w:t>Statut Općine Bibinje, Zakon o financiranju javnih potreba u kulturi, Zakon o sportu,</w:t>
      </w:r>
    </w:p>
    <w:p w14:paraId="5BA68646" w14:textId="77777777" w:rsidR="00217AC4" w:rsidRPr="004A3606" w:rsidRDefault="00217AC4" w:rsidP="00217AC4">
      <w:pPr>
        <w:spacing w:after="0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1E7A1D40" w14:textId="77777777" w:rsidR="00217AC4" w:rsidRPr="00EB7ECA" w:rsidRDefault="00217AC4" w:rsidP="00217AC4">
      <w:pPr>
        <w:rPr>
          <w:rFonts w:ascii="Arial Narrow" w:hAnsi="Arial Narrow"/>
          <w:b/>
          <w:i/>
          <w:iCs/>
          <w:lang w:eastAsia="hr-HR"/>
        </w:rPr>
      </w:pPr>
      <w:r w:rsidRPr="00EB7ECA">
        <w:rPr>
          <w:rFonts w:ascii="Arial Narrow" w:hAnsi="Arial Narrow"/>
          <w:b/>
          <w:i/>
          <w:iCs/>
          <w:lang w:eastAsia="hr-HR"/>
        </w:rPr>
        <w:t xml:space="preserve">Glava 010-08 Programska djelatnost socijalne skrbi </w:t>
      </w:r>
    </w:p>
    <w:p w14:paraId="4DC0D05A" w14:textId="77777777" w:rsidR="00217AC4" w:rsidRPr="00EB7ECA" w:rsidRDefault="00217AC4" w:rsidP="00217AC4">
      <w:pPr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EB7ECA">
        <w:rPr>
          <w:rFonts w:ascii="Arial Narrow" w:hAnsi="Arial Narrow"/>
          <w:i/>
          <w:iCs/>
          <w:lang w:eastAsia="hr-HR"/>
        </w:rPr>
        <w:t>Glava socijalna skrb i zdravstvo  ima dva program socijalna skrb i zdravstvo. U ovoj</w:t>
      </w:r>
      <w:r w:rsidRPr="00EB7ECA">
        <w:rPr>
          <w:rFonts w:ascii="Arial Narrow" w:hAnsi="Arial Narrow"/>
          <w:i/>
          <w:iCs/>
          <w:sz w:val="24"/>
          <w:szCs w:val="24"/>
          <w:lang w:eastAsia="hr-HR"/>
        </w:rPr>
        <w:t xml:space="preserve"> glavi osigurana su sredstva za potrebe socijalne skrbi koja će se koristiti za osiguranje i pomoć socijalno ugroženom stanovništvu Općine Bibinje, kao i sredstva za davanje pomoći udrugama građana te pomoći zdravstvenim ustanovama. </w:t>
      </w:r>
    </w:p>
    <w:p w14:paraId="7905FE0F" w14:textId="7A4AF275" w:rsidR="00217AC4" w:rsidRPr="007B5F31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7B5F31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1015 Socijalna skrb </w:t>
      </w:r>
      <w:r w:rsidR="00AF733C" w:rsidRPr="007B5F31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>–</w:t>
      </w:r>
      <w:r w:rsidRPr="007B5F31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 </w:t>
      </w:r>
      <w:r w:rsidR="00AF733C" w:rsidRPr="007B5F3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 je u iznosu od </w:t>
      </w:r>
      <w:r w:rsidR="007B5F3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1.103.396,88</w:t>
      </w:r>
      <w:r w:rsidR="00AF733C" w:rsidRPr="007B5F3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 odnosno </w:t>
      </w:r>
      <w:r w:rsidR="007B5F3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96,99</w:t>
      </w:r>
      <w:r w:rsidR="00AF733C" w:rsidRPr="007B5F3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% plana. Odnosi se na naknade građanima i kućanstvima u iznosu od </w:t>
      </w:r>
      <w:r w:rsidR="007B5F3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471.983,06</w:t>
      </w:r>
      <w:r w:rsidR="00AF733C" w:rsidRPr="007B5F3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kn, sufinanciranje programa udruga u iznosu od </w:t>
      </w:r>
      <w:r w:rsidR="007B5F3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121.500,00</w:t>
      </w:r>
      <w:r w:rsidR="00AF733C" w:rsidRPr="007B5F3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 te provedbu projekta Podrškom za njih u iznosu od </w:t>
      </w:r>
      <w:r w:rsidR="007B5F3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365.013,82</w:t>
      </w:r>
      <w:r w:rsidR="00AF733C" w:rsidRPr="007B5F3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 koji je financirana pomoćima temeljem prijenosa EU sredstava. </w:t>
      </w:r>
    </w:p>
    <w:p w14:paraId="75F07ED5" w14:textId="77777777" w:rsidR="00217AC4" w:rsidRPr="004A3606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63E951C" w14:textId="67F5F065" w:rsidR="00217AC4" w:rsidRPr="00D26ACA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D26AC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1016 Zdravstvo </w:t>
      </w:r>
      <w:r w:rsidR="00AF733C" w:rsidRPr="00D26AC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–</w:t>
      </w:r>
      <w:r w:rsidRPr="00D26AC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AF733C" w:rsidRPr="00D26AC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ostvaren je u iznosu od 4</w:t>
      </w:r>
      <w:r w:rsidR="00D26AC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8</w:t>
      </w:r>
      <w:r w:rsidR="00AF733C" w:rsidRPr="00D26AC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.</w:t>
      </w:r>
      <w:r w:rsidR="00D26AC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885,94</w:t>
      </w:r>
      <w:r w:rsidR="00AF733C" w:rsidRPr="00D26AC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 odnosno </w:t>
      </w:r>
      <w:r w:rsidR="00D26AC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97,77</w:t>
      </w:r>
      <w:r w:rsidR="00AF733C" w:rsidRPr="00D26AC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% plana a odnosi se na pomoćima zdravstvenim ustanovama</w:t>
      </w:r>
      <w:r w:rsidR="00D26AC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u iznosu od 40.000,00 kuna i zaštitu životinja u iznosu od 8.885,84 kuna.</w:t>
      </w:r>
    </w:p>
    <w:p w14:paraId="49EB2405" w14:textId="77777777" w:rsidR="00217AC4" w:rsidRPr="004A3606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color w:val="FF0000"/>
          <w:sz w:val="24"/>
          <w:szCs w:val="24"/>
          <w:lang w:eastAsia="hr-HR"/>
        </w:rPr>
      </w:pPr>
    </w:p>
    <w:p w14:paraId="5CD1AD48" w14:textId="77777777" w:rsidR="00217AC4" w:rsidRPr="00EB7ECA" w:rsidRDefault="00217AC4" w:rsidP="00217AC4">
      <w:pPr>
        <w:spacing w:after="0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EB7ECA">
        <w:rPr>
          <w:rFonts w:ascii="Arial Narrow" w:hAnsi="Arial Narrow"/>
          <w:i/>
          <w:iCs/>
          <w:sz w:val="24"/>
          <w:szCs w:val="24"/>
          <w:lang w:eastAsia="hr-HR"/>
        </w:rPr>
        <w:t xml:space="preserve">Zakonske i druge pravne osnove </w:t>
      </w:r>
    </w:p>
    <w:p w14:paraId="72F17859" w14:textId="77777777" w:rsidR="00217AC4" w:rsidRPr="00EB7ECA" w:rsidRDefault="00217AC4" w:rsidP="00217AC4">
      <w:pPr>
        <w:spacing w:after="0"/>
        <w:jc w:val="both"/>
        <w:rPr>
          <w:rFonts w:ascii="Arial Narrow" w:hAnsi="Arial Narrow"/>
          <w:i/>
          <w:iCs/>
          <w:sz w:val="24"/>
          <w:szCs w:val="24"/>
        </w:rPr>
      </w:pPr>
      <w:r w:rsidRPr="00EB7ECA">
        <w:rPr>
          <w:rFonts w:ascii="Arial Narrow" w:hAnsi="Arial Narrow"/>
          <w:i/>
          <w:iCs/>
          <w:sz w:val="24"/>
          <w:szCs w:val="24"/>
          <w:lang w:eastAsia="hr-HR"/>
        </w:rPr>
        <w:t xml:space="preserve">Zakon o socijalnoj skrbi, Statut Općine Bibinje, </w:t>
      </w:r>
      <w:r w:rsidRPr="00EB7ECA">
        <w:rPr>
          <w:rFonts w:ascii="Arial Narrow" w:hAnsi="Arial Narrow"/>
          <w:i/>
          <w:iCs/>
          <w:sz w:val="24"/>
          <w:szCs w:val="24"/>
        </w:rPr>
        <w:t xml:space="preserve">Odluka o dodjeli jednokratne novčane potpore za novorođenu djecu na području Općine Bibinje, </w:t>
      </w:r>
    </w:p>
    <w:p w14:paraId="34A2DC54" w14:textId="77777777" w:rsidR="00217AC4" w:rsidRPr="004A3606" w:rsidRDefault="00217AC4" w:rsidP="00217AC4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66EB4EDE" w14:textId="77777777" w:rsidR="00217AC4" w:rsidRPr="00EB7ECA" w:rsidRDefault="00217AC4" w:rsidP="00217AC4">
      <w:pPr>
        <w:rPr>
          <w:rFonts w:ascii="Arial Narrow" w:hAnsi="Arial Narrow"/>
          <w:b/>
          <w:i/>
          <w:iCs/>
          <w:lang w:eastAsia="hr-HR"/>
        </w:rPr>
      </w:pPr>
      <w:r w:rsidRPr="00EB7ECA">
        <w:rPr>
          <w:rFonts w:ascii="Arial Narrow" w:hAnsi="Arial Narrow"/>
          <w:b/>
          <w:i/>
          <w:iCs/>
          <w:lang w:eastAsia="hr-HR"/>
        </w:rPr>
        <w:t xml:space="preserve">Glava 010-09 Gospodarstvo </w:t>
      </w:r>
    </w:p>
    <w:p w14:paraId="6C3D7802" w14:textId="3903DAD3" w:rsidR="00217AC4" w:rsidRPr="00EB7ECA" w:rsidRDefault="00217AC4" w:rsidP="00217AC4">
      <w:pPr>
        <w:jc w:val="both"/>
        <w:rPr>
          <w:rFonts w:ascii="Arial Narrow" w:hAnsi="Arial Narrow"/>
          <w:i/>
          <w:iCs/>
          <w:sz w:val="24"/>
          <w:szCs w:val="24"/>
        </w:rPr>
      </w:pPr>
      <w:r w:rsidRPr="00EB7ECA">
        <w:rPr>
          <w:rFonts w:ascii="Arial Narrow" w:hAnsi="Arial Narrow"/>
          <w:i/>
          <w:iCs/>
          <w:sz w:val="24"/>
          <w:szCs w:val="24"/>
          <w:lang w:eastAsia="hr-HR"/>
        </w:rPr>
        <w:t xml:space="preserve">Glava gospodarstvo ima tri programa  program razvoj gospodarski djelatnosti, trgovačka društva u vlasništvu općine i poljoprivreda. Cilj ove glave  </w:t>
      </w:r>
      <w:r w:rsidRPr="00EB7ECA">
        <w:rPr>
          <w:rFonts w:ascii="Arial Narrow" w:hAnsi="Arial Narrow"/>
          <w:i/>
          <w:iCs/>
          <w:sz w:val="24"/>
          <w:szCs w:val="24"/>
        </w:rPr>
        <w:t>doprinose razvitku i unaprjeđenju gospodarskog razvoja te poticanje za razvoj poljoprivrede na u Općine Bibi</w:t>
      </w:r>
      <w:r w:rsidR="00AF733C" w:rsidRPr="00EB7ECA">
        <w:rPr>
          <w:rFonts w:ascii="Arial Narrow" w:hAnsi="Arial Narrow"/>
          <w:i/>
          <w:iCs/>
          <w:sz w:val="24"/>
          <w:szCs w:val="24"/>
        </w:rPr>
        <w:t>nje.</w:t>
      </w:r>
    </w:p>
    <w:p w14:paraId="0D31CB02" w14:textId="1D29B1A2" w:rsidR="00217AC4" w:rsidRPr="00504376" w:rsidRDefault="00217AC4" w:rsidP="00217AC4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504376">
        <w:rPr>
          <w:rFonts w:ascii="Arial Narrow" w:hAnsi="Arial Narrow"/>
          <w:b/>
          <w:bCs/>
          <w:i/>
          <w:iCs/>
          <w:sz w:val="24"/>
          <w:szCs w:val="24"/>
        </w:rPr>
        <w:t xml:space="preserve">Program 1017 Razvoj gospodarskih djelatnosti – </w:t>
      </w:r>
      <w:r w:rsidR="00AF733C" w:rsidRPr="005043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 je u iznosu od </w:t>
      </w:r>
      <w:r w:rsidR="005043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474.361,74</w:t>
      </w:r>
      <w:r w:rsidR="00AF733C" w:rsidRPr="005043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 odnosno </w:t>
      </w:r>
      <w:r w:rsidR="005043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46,43</w:t>
      </w:r>
      <w:r w:rsidR="00AF733C" w:rsidRPr="005043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% plana </w:t>
      </w:r>
      <w:r w:rsidR="00B776C6" w:rsidRPr="005043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a odnosi se donaciju turističkoj zajednici  u iznosu od 100.000,00 kn</w:t>
      </w:r>
      <w:r w:rsidR="007B5F3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, organiziranje zabavnih manifestacija i troškova promidžbe u iznosu od 136.861,74 kn te </w:t>
      </w:r>
      <w:r w:rsidR="00B776C6" w:rsidRPr="005043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projekt šetnice u PZ </w:t>
      </w:r>
      <w:proofErr w:type="spellStart"/>
      <w:r w:rsidR="00B776C6" w:rsidRPr="005043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Lonići</w:t>
      </w:r>
      <w:proofErr w:type="spellEnd"/>
      <w:r w:rsidR="00B776C6" w:rsidRPr="005043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u iznosu od 237.500,00 kn. Odstupanje se odnosi na izgradnju komunalne infrastrukture u PZ </w:t>
      </w:r>
      <w:proofErr w:type="spellStart"/>
      <w:r w:rsidR="00B776C6" w:rsidRPr="005043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Lonići</w:t>
      </w:r>
      <w:proofErr w:type="spellEnd"/>
      <w:r w:rsidR="00B776C6" w:rsidRPr="005043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, </w:t>
      </w:r>
      <w:r w:rsidR="007B5F3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koji nije ostvaren krajem godine. </w:t>
      </w:r>
    </w:p>
    <w:p w14:paraId="4A45BCF4" w14:textId="22064D66" w:rsidR="00217AC4" w:rsidRPr="00B56153" w:rsidRDefault="00217AC4" w:rsidP="00217AC4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B5615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1018 Trgovačka društva u vlasništvu općine Bibinje – </w:t>
      </w:r>
      <w:r w:rsidR="00B776C6" w:rsidRPr="00B5615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 je u iznosu od </w:t>
      </w:r>
      <w:r w:rsidR="00D26ACA" w:rsidRPr="00B5615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1.207.273,38</w:t>
      </w:r>
      <w:r w:rsidR="00B776C6" w:rsidRPr="00B5615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 a odnosi se na kapitalne pomoći trgovačkom društvu </w:t>
      </w:r>
      <w:proofErr w:type="spellStart"/>
      <w:r w:rsidR="00B776C6" w:rsidRPr="00B5615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Bibinjac</w:t>
      </w:r>
      <w:proofErr w:type="spellEnd"/>
      <w:r w:rsidR="00B776C6" w:rsidRPr="00B5615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d.o.o. u iznosu od </w:t>
      </w:r>
      <w:r w:rsidR="00D26ACA" w:rsidRPr="00B5615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750</w:t>
      </w:r>
      <w:r w:rsidR="00B776C6" w:rsidRPr="00B5615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.000,00 kn i Odvodnji Bibinje-Sukošan d.o.o. u iznosu od </w:t>
      </w:r>
      <w:r w:rsidR="00D26ACA" w:rsidRPr="00B5615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407.000,00</w:t>
      </w:r>
      <w:r w:rsidR="00B776C6" w:rsidRPr="00B5615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</w:t>
      </w:r>
      <w:r w:rsidR="00D26ACA" w:rsidRPr="00B5615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i subvencije Odvodnji Bibinje Sukošan u iznosu od 5</w:t>
      </w:r>
      <w:r w:rsidR="000B165E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2</w:t>
      </w:r>
      <w:r w:rsidR="00D26ACA" w:rsidRPr="00B5615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.273,38 kn. </w:t>
      </w:r>
      <w:r w:rsidR="00B776C6" w:rsidRPr="00B5615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</w:p>
    <w:p w14:paraId="706EC371" w14:textId="67E3E25E" w:rsidR="00217AC4" w:rsidRPr="004A3606" w:rsidRDefault="00217AC4" w:rsidP="00217AC4">
      <w:pPr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  <w:r w:rsidRPr="005043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lastRenderedPageBreak/>
        <w:t xml:space="preserve">Program 1019 Poljoprivreda – </w:t>
      </w:r>
      <w:r w:rsidR="00B776C6" w:rsidRPr="005043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 je u iznosu od </w:t>
      </w:r>
      <w:r w:rsidR="005043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124.587,50</w:t>
      </w:r>
      <w:r w:rsidR="00B776C6" w:rsidRPr="005043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 odnosno </w:t>
      </w:r>
      <w:r w:rsidR="005043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79,10</w:t>
      </w:r>
      <w:r w:rsidR="00B776C6" w:rsidRPr="005043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% plana. Odnosi se na održavanje poljskih puteva u iznosu od </w:t>
      </w:r>
      <w:r w:rsidR="005043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117.087,50 </w:t>
      </w:r>
      <w:r w:rsidR="00B776C6" w:rsidRPr="005043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kn</w:t>
      </w:r>
      <w:r w:rsidR="005043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i na poticaje za obiteljska poljoprivredna gospodarstva s područja Općine Bibinje u iznosu od 7.500,00 kuna.</w:t>
      </w:r>
    </w:p>
    <w:p w14:paraId="644CA7FB" w14:textId="77777777" w:rsidR="00217AC4" w:rsidRPr="00EB7ECA" w:rsidRDefault="00217AC4" w:rsidP="00217AC4">
      <w:pPr>
        <w:spacing w:after="0"/>
        <w:jc w:val="both"/>
        <w:rPr>
          <w:rFonts w:ascii="Arial Narrow" w:hAnsi="Arial Narrow"/>
          <w:i/>
          <w:iCs/>
          <w:sz w:val="24"/>
          <w:szCs w:val="24"/>
        </w:rPr>
      </w:pPr>
      <w:r w:rsidRPr="00EB7ECA">
        <w:rPr>
          <w:rFonts w:ascii="Arial Narrow" w:hAnsi="Arial Narrow"/>
          <w:i/>
          <w:iCs/>
          <w:sz w:val="24"/>
          <w:szCs w:val="24"/>
        </w:rPr>
        <w:t xml:space="preserve">Zakonske i druge pravne osnove </w:t>
      </w:r>
    </w:p>
    <w:p w14:paraId="6BD5319B" w14:textId="77777777" w:rsidR="00217AC4" w:rsidRPr="00EB7ECA" w:rsidRDefault="00217AC4" w:rsidP="00217AC4">
      <w:pPr>
        <w:spacing w:after="0"/>
        <w:jc w:val="both"/>
        <w:rPr>
          <w:rFonts w:ascii="Arial Narrow" w:hAnsi="Arial Narrow"/>
          <w:i/>
          <w:iCs/>
          <w:sz w:val="24"/>
          <w:szCs w:val="24"/>
        </w:rPr>
      </w:pPr>
    </w:p>
    <w:p w14:paraId="6CDCF6F3" w14:textId="77777777" w:rsidR="00217AC4" w:rsidRPr="00EB7ECA" w:rsidRDefault="00217AC4" w:rsidP="00217AC4">
      <w:pPr>
        <w:spacing w:after="0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EB7ECA">
        <w:rPr>
          <w:rFonts w:ascii="Arial Narrow" w:hAnsi="Arial Narrow"/>
          <w:i/>
          <w:iCs/>
          <w:sz w:val="24"/>
          <w:szCs w:val="24"/>
          <w:lang w:eastAsia="hr-HR"/>
        </w:rPr>
        <w:t>Statut Općine Bibinje</w:t>
      </w:r>
    </w:p>
    <w:p w14:paraId="73FABAFD" w14:textId="77777777" w:rsidR="00217AC4" w:rsidRPr="004A3606" w:rsidRDefault="00217AC4" w:rsidP="00217AC4">
      <w:pPr>
        <w:rPr>
          <w:rFonts w:ascii="Arial Narrow" w:hAnsi="Arial Narrow"/>
          <w:b/>
          <w:i/>
          <w:iCs/>
          <w:color w:val="FF0000"/>
          <w:lang w:eastAsia="hr-HR"/>
        </w:rPr>
      </w:pPr>
    </w:p>
    <w:p w14:paraId="74E47FB5" w14:textId="77777777" w:rsidR="00217AC4" w:rsidRPr="004A3606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7D043012" w14:textId="77777777" w:rsidR="00217AC4" w:rsidRPr="004A3606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4B52358" w14:textId="77777777" w:rsidR="00217AC4" w:rsidRPr="004A3606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5419A3BC" w14:textId="77777777" w:rsidR="00217AC4" w:rsidRPr="004A3606" w:rsidRDefault="00217AC4" w:rsidP="00217AC4">
      <w:pPr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</w:p>
    <w:p w14:paraId="47D85275" w14:textId="50E03EA0" w:rsidR="00AE55E0" w:rsidRPr="004A3606" w:rsidRDefault="00AE55E0" w:rsidP="00FE3CDF">
      <w:pPr>
        <w:rPr>
          <w:rFonts w:ascii="Arial Narrow" w:hAnsi="Arial Narrow"/>
          <w:color w:val="FF0000"/>
          <w:sz w:val="24"/>
          <w:szCs w:val="24"/>
        </w:rPr>
      </w:pPr>
    </w:p>
    <w:p w14:paraId="45CF5E16" w14:textId="3F59434A" w:rsidR="00AE55E0" w:rsidRPr="004A3606" w:rsidRDefault="00AE55E0" w:rsidP="00FE3CDF">
      <w:pPr>
        <w:rPr>
          <w:rFonts w:ascii="Arial Narrow" w:hAnsi="Arial Narrow"/>
          <w:color w:val="FF0000"/>
          <w:sz w:val="24"/>
          <w:szCs w:val="24"/>
        </w:rPr>
      </w:pPr>
    </w:p>
    <w:p w14:paraId="5E774ACB" w14:textId="217D3094" w:rsidR="00AE55E0" w:rsidRPr="004A3606" w:rsidRDefault="00AE55E0" w:rsidP="00FE3CDF">
      <w:pPr>
        <w:rPr>
          <w:rFonts w:ascii="Arial Narrow" w:hAnsi="Arial Narrow"/>
          <w:color w:val="FF0000"/>
          <w:sz w:val="24"/>
          <w:szCs w:val="24"/>
        </w:rPr>
      </w:pPr>
    </w:p>
    <w:p w14:paraId="5ABD67A5" w14:textId="2F3E0287" w:rsidR="00AE55E0" w:rsidRPr="004A3606" w:rsidRDefault="00AE55E0" w:rsidP="00FE3CDF">
      <w:pPr>
        <w:rPr>
          <w:rFonts w:ascii="Arial Narrow" w:hAnsi="Arial Narrow"/>
          <w:color w:val="FF0000"/>
          <w:sz w:val="24"/>
          <w:szCs w:val="24"/>
        </w:rPr>
      </w:pPr>
    </w:p>
    <w:p w14:paraId="78F3C9DC" w14:textId="3B93EE70" w:rsidR="00AE55E0" w:rsidRPr="004A3606" w:rsidRDefault="00AE55E0" w:rsidP="00FE3CDF">
      <w:pPr>
        <w:rPr>
          <w:rFonts w:ascii="Arial Narrow" w:hAnsi="Arial Narrow"/>
          <w:color w:val="FF0000"/>
          <w:sz w:val="24"/>
          <w:szCs w:val="24"/>
        </w:rPr>
      </w:pPr>
    </w:p>
    <w:p w14:paraId="352F1FB8" w14:textId="77777777" w:rsidR="00AE55E0" w:rsidRPr="004A3606" w:rsidRDefault="00AE55E0" w:rsidP="00FE3CDF">
      <w:pPr>
        <w:rPr>
          <w:rFonts w:ascii="Calibri" w:hAnsi="Calibri"/>
          <w:color w:val="FF0000"/>
          <w:sz w:val="24"/>
          <w:szCs w:val="24"/>
        </w:rPr>
      </w:pPr>
    </w:p>
    <w:sectPr w:rsidR="00AE55E0" w:rsidRPr="004A3606" w:rsidSect="00EB4EB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D94DA" w14:textId="77777777" w:rsidR="003E22F6" w:rsidRDefault="003E22F6" w:rsidP="00AE55E0">
      <w:pPr>
        <w:spacing w:after="0" w:line="240" w:lineRule="auto"/>
      </w:pPr>
      <w:r>
        <w:separator/>
      </w:r>
    </w:p>
  </w:endnote>
  <w:endnote w:type="continuationSeparator" w:id="0">
    <w:p w14:paraId="563DB932" w14:textId="77777777" w:rsidR="003E22F6" w:rsidRDefault="003E22F6" w:rsidP="00AE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FF547" w14:textId="77777777" w:rsidR="003E22F6" w:rsidRDefault="003E22F6" w:rsidP="00AE55E0">
      <w:pPr>
        <w:spacing w:after="0" w:line="240" w:lineRule="auto"/>
      </w:pPr>
      <w:r>
        <w:separator/>
      </w:r>
    </w:p>
  </w:footnote>
  <w:footnote w:type="continuationSeparator" w:id="0">
    <w:p w14:paraId="597C9D6B" w14:textId="77777777" w:rsidR="003E22F6" w:rsidRDefault="003E22F6" w:rsidP="00AE5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A7C07"/>
    <w:multiLevelType w:val="hybridMultilevel"/>
    <w:tmpl w:val="FC2A73B4"/>
    <w:lvl w:ilvl="0" w:tplc="3E220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B1339"/>
    <w:multiLevelType w:val="hybridMultilevel"/>
    <w:tmpl w:val="90E66DA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15A"/>
    <w:rsid w:val="000172BD"/>
    <w:rsid w:val="000301B1"/>
    <w:rsid w:val="00030EC4"/>
    <w:rsid w:val="00056701"/>
    <w:rsid w:val="00087273"/>
    <w:rsid w:val="00087A09"/>
    <w:rsid w:val="00092EB7"/>
    <w:rsid w:val="000A79B3"/>
    <w:rsid w:val="000B165E"/>
    <w:rsid w:val="000E2DFF"/>
    <w:rsid w:val="000F1E66"/>
    <w:rsid w:val="000F1FB2"/>
    <w:rsid w:val="00101F39"/>
    <w:rsid w:val="001327FA"/>
    <w:rsid w:val="001720B0"/>
    <w:rsid w:val="001746BE"/>
    <w:rsid w:val="001746F6"/>
    <w:rsid w:val="00187BA3"/>
    <w:rsid w:val="001B076B"/>
    <w:rsid w:val="001B4A19"/>
    <w:rsid w:val="001B6676"/>
    <w:rsid w:val="001C5D0B"/>
    <w:rsid w:val="001E63EA"/>
    <w:rsid w:val="00205C26"/>
    <w:rsid w:val="00217AC4"/>
    <w:rsid w:val="0022370A"/>
    <w:rsid w:val="00233F0C"/>
    <w:rsid w:val="002424B5"/>
    <w:rsid w:val="00270504"/>
    <w:rsid w:val="00270F4D"/>
    <w:rsid w:val="002A40EF"/>
    <w:rsid w:val="002D1E8E"/>
    <w:rsid w:val="00306F83"/>
    <w:rsid w:val="00307DAB"/>
    <w:rsid w:val="00321497"/>
    <w:rsid w:val="00333173"/>
    <w:rsid w:val="00350B99"/>
    <w:rsid w:val="00355A4C"/>
    <w:rsid w:val="0035645B"/>
    <w:rsid w:val="0036108F"/>
    <w:rsid w:val="00364439"/>
    <w:rsid w:val="003A3ECB"/>
    <w:rsid w:val="003B4429"/>
    <w:rsid w:val="003C64E5"/>
    <w:rsid w:val="003E22F6"/>
    <w:rsid w:val="003F710A"/>
    <w:rsid w:val="0047201C"/>
    <w:rsid w:val="00472815"/>
    <w:rsid w:val="00492FF2"/>
    <w:rsid w:val="004A3606"/>
    <w:rsid w:val="004D1619"/>
    <w:rsid w:val="004D26E0"/>
    <w:rsid w:val="004E500E"/>
    <w:rsid w:val="004F13D7"/>
    <w:rsid w:val="00504376"/>
    <w:rsid w:val="00530D89"/>
    <w:rsid w:val="00531043"/>
    <w:rsid w:val="00537822"/>
    <w:rsid w:val="005836CD"/>
    <w:rsid w:val="0059001C"/>
    <w:rsid w:val="005B56CC"/>
    <w:rsid w:val="005E23AA"/>
    <w:rsid w:val="005E2CB1"/>
    <w:rsid w:val="00600D01"/>
    <w:rsid w:val="00611253"/>
    <w:rsid w:val="00614811"/>
    <w:rsid w:val="006233C6"/>
    <w:rsid w:val="006330EC"/>
    <w:rsid w:val="00646196"/>
    <w:rsid w:val="00664DFA"/>
    <w:rsid w:val="006741FB"/>
    <w:rsid w:val="00675057"/>
    <w:rsid w:val="0069714D"/>
    <w:rsid w:val="006A224F"/>
    <w:rsid w:val="006A246C"/>
    <w:rsid w:val="006C6734"/>
    <w:rsid w:val="00752401"/>
    <w:rsid w:val="00766636"/>
    <w:rsid w:val="00771F34"/>
    <w:rsid w:val="0078715A"/>
    <w:rsid w:val="00792847"/>
    <w:rsid w:val="007A79A9"/>
    <w:rsid w:val="007A7AB5"/>
    <w:rsid w:val="007A7CF3"/>
    <w:rsid w:val="007B51FF"/>
    <w:rsid w:val="007B5F31"/>
    <w:rsid w:val="007C285B"/>
    <w:rsid w:val="007C5F76"/>
    <w:rsid w:val="007D15CE"/>
    <w:rsid w:val="007E3CAF"/>
    <w:rsid w:val="007E41BA"/>
    <w:rsid w:val="007F3063"/>
    <w:rsid w:val="007F6CCD"/>
    <w:rsid w:val="00855424"/>
    <w:rsid w:val="00874F8F"/>
    <w:rsid w:val="00876F98"/>
    <w:rsid w:val="008771BC"/>
    <w:rsid w:val="00882309"/>
    <w:rsid w:val="008A5902"/>
    <w:rsid w:val="008A63D4"/>
    <w:rsid w:val="008F0109"/>
    <w:rsid w:val="009020EB"/>
    <w:rsid w:val="00960739"/>
    <w:rsid w:val="00962633"/>
    <w:rsid w:val="00972AB8"/>
    <w:rsid w:val="0098161A"/>
    <w:rsid w:val="009A11D7"/>
    <w:rsid w:val="009A1237"/>
    <w:rsid w:val="009A72D0"/>
    <w:rsid w:val="009B127F"/>
    <w:rsid w:val="009B66FD"/>
    <w:rsid w:val="00A03188"/>
    <w:rsid w:val="00A30147"/>
    <w:rsid w:val="00A415DC"/>
    <w:rsid w:val="00A53B64"/>
    <w:rsid w:val="00A63894"/>
    <w:rsid w:val="00A63DC2"/>
    <w:rsid w:val="00A73BE5"/>
    <w:rsid w:val="00A95E50"/>
    <w:rsid w:val="00AB3017"/>
    <w:rsid w:val="00AB6AD6"/>
    <w:rsid w:val="00AC013F"/>
    <w:rsid w:val="00AD1CCD"/>
    <w:rsid w:val="00AD2272"/>
    <w:rsid w:val="00AE55E0"/>
    <w:rsid w:val="00AF25DB"/>
    <w:rsid w:val="00AF733C"/>
    <w:rsid w:val="00AF74A7"/>
    <w:rsid w:val="00B04A1B"/>
    <w:rsid w:val="00B0612A"/>
    <w:rsid w:val="00B4086D"/>
    <w:rsid w:val="00B56153"/>
    <w:rsid w:val="00B569ED"/>
    <w:rsid w:val="00B57AE7"/>
    <w:rsid w:val="00B64519"/>
    <w:rsid w:val="00B776C6"/>
    <w:rsid w:val="00BA6A96"/>
    <w:rsid w:val="00BB5B05"/>
    <w:rsid w:val="00BC0377"/>
    <w:rsid w:val="00BD0FA3"/>
    <w:rsid w:val="00BE2CC8"/>
    <w:rsid w:val="00C0069E"/>
    <w:rsid w:val="00C048E0"/>
    <w:rsid w:val="00C110FD"/>
    <w:rsid w:val="00C138A3"/>
    <w:rsid w:val="00C3775C"/>
    <w:rsid w:val="00C44E19"/>
    <w:rsid w:val="00C64C93"/>
    <w:rsid w:val="00CC6E9D"/>
    <w:rsid w:val="00D04D1B"/>
    <w:rsid w:val="00D26ACA"/>
    <w:rsid w:val="00D35344"/>
    <w:rsid w:val="00D47B1C"/>
    <w:rsid w:val="00D55152"/>
    <w:rsid w:val="00D557A0"/>
    <w:rsid w:val="00D612E4"/>
    <w:rsid w:val="00D718B5"/>
    <w:rsid w:val="00D87764"/>
    <w:rsid w:val="00D949E2"/>
    <w:rsid w:val="00DA7A42"/>
    <w:rsid w:val="00DB4C44"/>
    <w:rsid w:val="00DD3CA5"/>
    <w:rsid w:val="00DD6CDA"/>
    <w:rsid w:val="00E078A0"/>
    <w:rsid w:val="00E1773A"/>
    <w:rsid w:val="00E305E7"/>
    <w:rsid w:val="00E46B2E"/>
    <w:rsid w:val="00E4734A"/>
    <w:rsid w:val="00E56238"/>
    <w:rsid w:val="00E90A2B"/>
    <w:rsid w:val="00EA647A"/>
    <w:rsid w:val="00EB4313"/>
    <w:rsid w:val="00EB4EBF"/>
    <w:rsid w:val="00EB7ECA"/>
    <w:rsid w:val="00EC4E62"/>
    <w:rsid w:val="00EC75FB"/>
    <w:rsid w:val="00ED5E59"/>
    <w:rsid w:val="00EE05D2"/>
    <w:rsid w:val="00F10BC9"/>
    <w:rsid w:val="00F27200"/>
    <w:rsid w:val="00F4182F"/>
    <w:rsid w:val="00F449D2"/>
    <w:rsid w:val="00F56B98"/>
    <w:rsid w:val="00F66A50"/>
    <w:rsid w:val="00F74072"/>
    <w:rsid w:val="00F77740"/>
    <w:rsid w:val="00F83F2A"/>
    <w:rsid w:val="00F84D9A"/>
    <w:rsid w:val="00F958B6"/>
    <w:rsid w:val="00F95ED1"/>
    <w:rsid w:val="00FA5919"/>
    <w:rsid w:val="00FC76BF"/>
    <w:rsid w:val="00FD6DFA"/>
    <w:rsid w:val="00FD7B2A"/>
    <w:rsid w:val="00FE3CDF"/>
    <w:rsid w:val="00FF408B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9D55"/>
  <w15:docId w15:val="{722574AB-83AA-4A54-859E-E5E0D6FD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4811"/>
  </w:style>
  <w:style w:type="paragraph" w:styleId="Naslov1">
    <w:name w:val="heading 1"/>
    <w:basedOn w:val="Normal"/>
    <w:next w:val="Normal"/>
    <w:link w:val="Naslov1Char"/>
    <w:uiPriority w:val="9"/>
    <w:qFormat/>
    <w:rsid w:val="00217A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8">
    <w:name w:val="heading 8"/>
    <w:basedOn w:val="Normal"/>
    <w:next w:val="Normal"/>
    <w:link w:val="Naslov8Char"/>
    <w:uiPriority w:val="99"/>
    <w:unhideWhenUsed/>
    <w:qFormat/>
    <w:rsid w:val="00F27200"/>
    <w:pPr>
      <w:keepNext/>
      <w:tabs>
        <w:tab w:val="center" w:pos="1559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5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8Char">
    <w:name w:val="Naslov 8 Char"/>
    <w:basedOn w:val="Zadanifontodlomka"/>
    <w:link w:val="Naslov8"/>
    <w:uiPriority w:val="99"/>
    <w:rsid w:val="00F27200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E5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55E0"/>
  </w:style>
  <w:style w:type="paragraph" w:styleId="Podnoje">
    <w:name w:val="footer"/>
    <w:basedOn w:val="Normal"/>
    <w:link w:val="PodnojeChar"/>
    <w:uiPriority w:val="99"/>
    <w:unhideWhenUsed/>
    <w:rsid w:val="00AE5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55E0"/>
  </w:style>
  <w:style w:type="paragraph" w:styleId="Tekstbalonia">
    <w:name w:val="Balloon Text"/>
    <w:basedOn w:val="Normal"/>
    <w:link w:val="TekstbaloniaChar"/>
    <w:uiPriority w:val="99"/>
    <w:semiHidden/>
    <w:unhideWhenUsed/>
    <w:rsid w:val="00EB4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EBF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17A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4E4C4-F202-4EE4-8C6C-8BE29CA6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4063</TotalTime>
  <Pages>12</Pages>
  <Words>4899</Words>
  <Characters>27927</Characters>
  <Application>Microsoft Office Word</Application>
  <DocSecurity>0</DocSecurity>
  <Lines>232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Kresimir</cp:lastModifiedBy>
  <cp:revision>71</cp:revision>
  <cp:lastPrinted>2021-07-19T08:25:00Z</cp:lastPrinted>
  <dcterms:created xsi:type="dcterms:W3CDTF">2020-07-22T21:57:00Z</dcterms:created>
  <dcterms:modified xsi:type="dcterms:W3CDTF">2022-06-25T13:57:00Z</dcterms:modified>
</cp:coreProperties>
</file>